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581" w:rsidRDefault="00DB3FB6" w:rsidP="008A121A">
      <w:pPr>
        <w:jc w:val="center"/>
        <w:rPr>
          <w:rFonts w:ascii="Arial" w:hAnsi="Arial" w:cs="Arial"/>
          <w:b/>
          <w:bCs/>
          <w:sz w:val="20"/>
          <w:szCs w:val="20"/>
        </w:rPr>
      </w:pPr>
      <w:r>
        <w:rPr>
          <w:rFonts w:ascii="Arial" w:hAnsi="Arial" w:cs="Arial"/>
          <w:b/>
          <w:bCs/>
          <w:noProof/>
          <w:sz w:val="20"/>
          <w:szCs w:val="20"/>
        </w:rPr>
        <w:drawing>
          <wp:inline distT="0" distB="0" distL="0" distR="0">
            <wp:extent cx="1800225" cy="838200"/>
            <wp:effectExtent l="19050" t="0" r="9525" b="0"/>
            <wp:docPr id="16" name="Picture 24" descr="8B&amp;UWEXbar-button1up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8B&amp;UWEXbar-button1up copy"/>
                    <pic:cNvPicPr>
                      <a:picLocks noChangeAspect="1" noChangeArrowheads="1"/>
                    </pic:cNvPicPr>
                  </pic:nvPicPr>
                  <pic:blipFill>
                    <a:blip r:embed="rId7"/>
                    <a:srcRect/>
                    <a:stretch>
                      <a:fillRect/>
                    </a:stretch>
                  </pic:blipFill>
                  <pic:spPr bwMode="auto">
                    <a:xfrm>
                      <a:off x="0" y="0"/>
                      <a:ext cx="1800225" cy="838200"/>
                    </a:xfrm>
                    <a:prstGeom prst="rect">
                      <a:avLst/>
                    </a:prstGeom>
                    <a:noFill/>
                    <a:ln w="9525">
                      <a:noFill/>
                      <a:miter lim="800000"/>
                      <a:headEnd/>
                      <a:tailEnd/>
                    </a:ln>
                  </pic:spPr>
                </pic:pic>
              </a:graphicData>
            </a:graphic>
          </wp:inline>
        </w:drawing>
      </w:r>
    </w:p>
    <w:p w:rsidR="00FD1581" w:rsidRDefault="00FD1581" w:rsidP="008A121A">
      <w:pPr>
        <w:jc w:val="center"/>
        <w:rPr>
          <w:b/>
          <w:bCs/>
          <w:sz w:val="32"/>
          <w:szCs w:val="32"/>
        </w:rPr>
      </w:pPr>
    </w:p>
    <w:p w:rsidR="00FD1581" w:rsidRPr="00D638B4" w:rsidRDefault="00FD1581" w:rsidP="008A121A">
      <w:pPr>
        <w:jc w:val="center"/>
        <w:rPr>
          <w:sz w:val="32"/>
          <w:szCs w:val="32"/>
        </w:rPr>
      </w:pPr>
      <w:r w:rsidRPr="00D638B4">
        <w:rPr>
          <w:b/>
          <w:bCs/>
          <w:sz w:val="32"/>
          <w:szCs w:val="32"/>
        </w:rPr>
        <w:t>Basic Review of the Property Tax</w:t>
      </w:r>
      <w:r>
        <w:rPr>
          <w:b/>
          <w:bCs/>
          <w:sz w:val="32"/>
          <w:szCs w:val="32"/>
        </w:rPr>
        <w:t xml:space="preserve"> for </w:t>
      </w:r>
      <w:r w:rsidR="00C72065">
        <w:rPr>
          <w:b/>
          <w:bCs/>
          <w:sz w:val="32"/>
          <w:szCs w:val="32"/>
        </w:rPr>
        <w:t xml:space="preserve">the </w:t>
      </w:r>
      <w:r>
        <w:rPr>
          <w:b/>
          <w:bCs/>
          <w:sz w:val="32"/>
          <w:szCs w:val="32"/>
        </w:rPr>
        <w:t>City of Galesville</w:t>
      </w:r>
    </w:p>
    <w:p w:rsidR="00FD1581" w:rsidRDefault="00FD1581" w:rsidP="008A121A"/>
    <w:p w:rsidR="00FD1581" w:rsidRPr="00094D54" w:rsidRDefault="00C31BC6" w:rsidP="008A121A">
      <w:pPr>
        <w:rPr>
          <w:sz w:val="22"/>
          <w:szCs w:val="22"/>
        </w:rPr>
      </w:pPr>
      <w:r>
        <w:rPr>
          <w:noProof/>
        </w:rPr>
        <mc:AlternateContent>
          <mc:Choice Requires="wps">
            <w:drawing>
              <wp:anchor distT="0" distB="0" distL="114300" distR="114300" simplePos="0" relativeHeight="251655680" behindDoc="0" locked="0" layoutInCell="1" allowOverlap="1">
                <wp:simplePos x="0" y="0"/>
                <wp:positionH relativeFrom="column">
                  <wp:align>right</wp:align>
                </wp:positionH>
                <wp:positionV relativeFrom="paragraph">
                  <wp:posOffset>48260</wp:posOffset>
                </wp:positionV>
                <wp:extent cx="2829560" cy="1009650"/>
                <wp:effectExtent l="15240" t="10160" r="12700" b="27940"/>
                <wp:wrapSquare wrapText="left"/>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560" cy="100965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9967AA" w:rsidRPr="00E05D13" w:rsidRDefault="009967AA">
                            <w:pPr>
                              <w:rPr>
                                <w:b/>
                                <w:bCs/>
                                <w:i/>
                                <w:iCs/>
                                <w:sz w:val="20"/>
                                <w:szCs w:val="20"/>
                              </w:rPr>
                            </w:pPr>
                            <w:r w:rsidRPr="00E05D13">
                              <w:rPr>
                                <w:b/>
                                <w:bCs/>
                                <w:i/>
                                <w:iCs/>
                                <w:sz w:val="20"/>
                                <w:szCs w:val="20"/>
                              </w:rPr>
                              <w:t>In Wisconsin, the property tax is really the only tax that local governments can use in r</w:t>
                            </w:r>
                            <w:r>
                              <w:rPr>
                                <w:b/>
                                <w:bCs/>
                                <w:i/>
                                <w:iCs/>
                                <w:sz w:val="20"/>
                                <w:szCs w:val="20"/>
                              </w:rPr>
                              <w:t>aising their general revenues. M</w:t>
                            </w:r>
                            <w:r w:rsidRPr="00E05D13">
                              <w:rPr>
                                <w:b/>
                                <w:bCs/>
                                <w:i/>
                                <w:iCs/>
                                <w:sz w:val="20"/>
                                <w:szCs w:val="20"/>
                              </w:rPr>
                              <w:t>unicipalities can enact a wheel tax</w:t>
                            </w:r>
                            <w:r>
                              <w:rPr>
                                <w:b/>
                                <w:bCs/>
                                <w:i/>
                                <w:iCs/>
                                <w:sz w:val="20"/>
                                <w:szCs w:val="20"/>
                              </w:rPr>
                              <w:t>.  Municipalities can also enact</w:t>
                            </w:r>
                            <w:r w:rsidRPr="00E05D13">
                              <w:rPr>
                                <w:b/>
                                <w:bCs/>
                                <w:i/>
                                <w:iCs/>
                                <w:sz w:val="20"/>
                                <w:szCs w:val="20"/>
                              </w:rPr>
                              <w:t xml:space="preserve"> a room tax, </w:t>
                            </w:r>
                            <w:r>
                              <w:rPr>
                                <w:b/>
                                <w:bCs/>
                                <w:i/>
                                <w:iCs/>
                                <w:sz w:val="20"/>
                                <w:szCs w:val="20"/>
                              </w:rPr>
                              <w:t xml:space="preserve">but can only retain </w:t>
                            </w:r>
                            <w:r w:rsidRPr="00E05D13">
                              <w:rPr>
                                <w:b/>
                                <w:bCs/>
                                <w:i/>
                                <w:iCs/>
                                <w:sz w:val="20"/>
                                <w:szCs w:val="20"/>
                              </w:rPr>
                              <w:t>30% for government operations.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1.6pt;margin-top:3.8pt;width:222.8pt;height:79.5pt;z-index:25165568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" fillcolor="#c2d69b" strokecolor="#c2d69b" strokeweight="1pt">
                <v:fill color2="#eaf1dd" angle="135" focus="50%" type="gradient"/>
                <v:shadow on="t" color="#4e6128" opacity=".5" offset="1pt"/>
                <v:textbox>
                  <w:txbxContent>
                    <w:p w:rsidR="009967AA" w:rsidRPr="00E05D13" w:rsidRDefault="009967AA">
                      <w:pPr>
                        <w:rPr>
                          <w:b/>
                          <w:bCs/>
                          <w:i/>
                          <w:iCs/>
                          <w:sz w:val="20"/>
                          <w:szCs w:val="20"/>
                        </w:rPr>
                      </w:pPr>
                      <w:r w:rsidRPr="00E05D13">
                        <w:rPr>
                          <w:b/>
                          <w:bCs/>
                          <w:i/>
                          <w:iCs/>
                          <w:sz w:val="20"/>
                          <w:szCs w:val="20"/>
                        </w:rPr>
                        <w:t>In Wisconsin, the property tax is really the only tax that local governments can use in r</w:t>
                      </w:r>
                      <w:r>
                        <w:rPr>
                          <w:b/>
                          <w:bCs/>
                          <w:i/>
                          <w:iCs/>
                          <w:sz w:val="20"/>
                          <w:szCs w:val="20"/>
                        </w:rPr>
                        <w:t>aising their general revenues. M</w:t>
                      </w:r>
                      <w:r w:rsidRPr="00E05D13">
                        <w:rPr>
                          <w:b/>
                          <w:bCs/>
                          <w:i/>
                          <w:iCs/>
                          <w:sz w:val="20"/>
                          <w:szCs w:val="20"/>
                        </w:rPr>
                        <w:t>unicipalities can enact a wheel tax</w:t>
                      </w:r>
                      <w:r>
                        <w:rPr>
                          <w:b/>
                          <w:bCs/>
                          <w:i/>
                          <w:iCs/>
                          <w:sz w:val="20"/>
                          <w:szCs w:val="20"/>
                        </w:rPr>
                        <w:t>.  Municipalities can also enact</w:t>
                      </w:r>
                      <w:r w:rsidRPr="00E05D13">
                        <w:rPr>
                          <w:b/>
                          <w:bCs/>
                          <w:i/>
                          <w:iCs/>
                          <w:sz w:val="20"/>
                          <w:szCs w:val="20"/>
                        </w:rPr>
                        <w:t xml:space="preserve"> a room tax, </w:t>
                      </w:r>
                      <w:r>
                        <w:rPr>
                          <w:b/>
                          <w:bCs/>
                          <w:i/>
                          <w:iCs/>
                          <w:sz w:val="20"/>
                          <w:szCs w:val="20"/>
                        </w:rPr>
                        <w:t xml:space="preserve">but can only retain </w:t>
                      </w:r>
                      <w:r w:rsidRPr="00E05D13">
                        <w:rPr>
                          <w:b/>
                          <w:bCs/>
                          <w:i/>
                          <w:iCs/>
                          <w:sz w:val="20"/>
                          <w:szCs w:val="20"/>
                        </w:rPr>
                        <w:t>30% for government operations.</w:t>
                      </w:r>
                    </w:p>
                  </w:txbxContent>
                </v:textbox>
                <w10:wrap type="square" side="left"/>
              </v:shape>
            </w:pict>
          </mc:Fallback>
        </mc:AlternateContent>
      </w:r>
      <w:r w:rsidR="00FD1581" w:rsidRPr="00094D54">
        <w:rPr>
          <w:sz w:val="22"/>
          <w:szCs w:val="22"/>
        </w:rPr>
        <w:t xml:space="preserve">The property tax is a major source of </w:t>
      </w:r>
      <w:r w:rsidR="00FD1581" w:rsidRPr="00094D54">
        <w:rPr>
          <w:i/>
          <w:iCs/>
          <w:sz w:val="22"/>
          <w:szCs w:val="22"/>
        </w:rPr>
        <w:t>general revenue</w:t>
      </w:r>
      <w:r w:rsidR="00FD1581" w:rsidRPr="00094D54">
        <w:rPr>
          <w:sz w:val="22"/>
          <w:szCs w:val="22"/>
        </w:rPr>
        <w:t xml:space="preserve"> for local governments, which include counties, towns, cities and villages.  General revenues </w:t>
      </w:r>
      <w:r w:rsidR="00FD1581">
        <w:rPr>
          <w:sz w:val="22"/>
          <w:szCs w:val="22"/>
        </w:rPr>
        <w:t xml:space="preserve">are used to finance day-to-day operations and </w:t>
      </w:r>
      <w:r w:rsidR="00FD1581" w:rsidRPr="00094D54">
        <w:rPr>
          <w:sz w:val="22"/>
          <w:szCs w:val="22"/>
        </w:rPr>
        <w:t>typically do not limit spending to certain items or activities</w:t>
      </w:r>
      <w:r w:rsidR="00FD1581">
        <w:rPr>
          <w:sz w:val="22"/>
          <w:szCs w:val="22"/>
        </w:rPr>
        <w:t>.  T</w:t>
      </w:r>
      <w:r w:rsidR="00FD1581" w:rsidRPr="00094D54">
        <w:rPr>
          <w:sz w:val="22"/>
          <w:szCs w:val="22"/>
        </w:rPr>
        <w:t>axes,</w:t>
      </w:r>
      <w:r w:rsidR="00FD1581">
        <w:rPr>
          <w:sz w:val="22"/>
          <w:szCs w:val="22"/>
        </w:rPr>
        <w:t xml:space="preserve"> some</w:t>
      </w:r>
      <w:r w:rsidR="00FD1581" w:rsidRPr="00094D54">
        <w:rPr>
          <w:sz w:val="22"/>
          <w:szCs w:val="22"/>
        </w:rPr>
        <w:t xml:space="preserve"> state/federal aids, intergovernmental charges, fees, penalties</w:t>
      </w:r>
      <w:r w:rsidR="00FD1581">
        <w:rPr>
          <w:sz w:val="22"/>
          <w:szCs w:val="22"/>
        </w:rPr>
        <w:t xml:space="preserve">, and </w:t>
      </w:r>
      <w:r w:rsidR="00FD1581" w:rsidRPr="00094D54">
        <w:rPr>
          <w:sz w:val="22"/>
          <w:szCs w:val="22"/>
        </w:rPr>
        <w:t>interest</w:t>
      </w:r>
      <w:r w:rsidR="00FD1581">
        <w:rPr>
          <w:sz w:val="22"/>
          <w:szCs w:val="22"/>
        </w:rPr>
        <w:t xml:space="preserve"> comprise general revenues</w:t>
      </w:r>
      <w:r w:rsidR="00FD1581" w:rsidRPr="00094D54">
        <w:rPr>
          <w:sz w:val="22"/>
          <w:szCs w:val="22"/>
        </w:rPr>
        <w:t xml:space="preserve">.    </w:t>
      </w:r>
    </w:p>
    <w:p w:rsidR="00FD1581" w:rsidRDefault="00FD1581" w:rsidP="008A121A">
      <w:pPr>
        <w:rPr>
          <w:sz w:val="22"/>
          <w:szCs w:val="22"/>
        </w:rPr>
      </w:pPr>
    </w:p>
    <w:p w:rsidR="00FD1581" w:rsidRPr="005026E8" w:rsidRDefault="00FD1581" w:rsidP="008A121A">
      <w:pPr>
        <w:rPr>
          <w:b/>
          <w:bCs/>
          <w:sz w:val="22"/>
          <w:szCs w:val="22"/>
        </w:rPr>
      </w:pPr>
      <w:r>
        <w:rPr>
          <w:b/>
          <w:bCs/>
          <w:sz w:val="22"/>
          <w:szCs w:val="22"/>
        </w:rPr>
        <w:t>Property Tax Share of Revenues</w:t>
      </w:r>
    </w:p>
    <w:p w:rsidR="00FD1581" w:rsidRDefault="00FD1581" w:rsidP="008A121A">
      <w:pPr>
        <w:rPr>
          <w:sz w:val="22"/>
          <w:szCs w:val="22"/>
        </w:rPr>
      </w:pPr>
      <w:r w:rsidRPr="00094D54">
        <w:rPr>
          <w:sz w:val="22"/>
          <w:szCs w:val="22"/>
        </w:rPr>
        <w:t xml:space="preserve">The property tax is very important to local governments.  </w:t>
      </w:r>
      <w:r>
        <w:rPr>
          <w:sz w:val="22"/>
          <w:szCs w:val="22"/>
        </w:rPr>
        <w:t>In 2008, the property tax made up about 38% of the general budget for Galesville.</w:t>
      </w:r>
      <w:r w:rsidRPr="00094D54">
        <w:rPr>
          <w:sz w:val="22"/>
          <w:szCs w:val="22"/>
        </w:rPr>
        <w:t xml:space="preserve"> </w:t>
      </w:r>
      <w:r>
        <w:rPr>
          <w:sz w:val="22"/>
          <w:szCs w:val="22"/>
        </w:rPr>
        <w:t xml:space="preserve">  This figure would be higher if debt was not included in total revenues. </w:t>
      </w:r>
    </w:p>
    <w:p w:rsidR="00FD1581" w:rsidRPr="005B67A6" w:rsidRDefault="00FD1581" w:rsidP="008A121A"/>
    <w:p w:rsidR="00FD1581" w:rsidRDefault="00DB3FB6" w:rsidP="004B7F8E">
      <w:pPr>
        <w:jc w:val="center"/>
        <w:rPr>
          <w:noProof/>
        </w:rPr>
      </w:pPr>
      <w:r>
        <w:rPr>
          <w:noProof/>
        </w:rPr>
        <w:drawing>
          <wp:inline distT="0" distB="0" distL="0" distR="0">
            <wp:extent cx="4619625" cy="2867025"/>
            <wp:effectExtent l="0" t="0" r="0" b="0"/>
            <wp:docPr id="14"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8"/>
                    <a:srcRect l="-10469" t="-7185" r="-17712" b="-5809"/>
                    <a:stretch>
                      <a:fillRect/>
                    </a:stretch>
                  </pic:blipFill>
                  <pic:spPr bwMode="auto">
                    <a:xfrm>
                      <a:off x="0" y="0"/>
                      <a:ext cx="4619625" cy="2867025"/>
                    </a:xfrm>
                    <a:prstGeom prst="rect">
                      <a:avLst/>
                    </a:prstGeom>
                    <a:noFill/>
                    <a:ln w="9525">
                      <a:noFill/>
                      <a:miter lim="800000"/>
                      <a:headEnd/>
                      <a:tailEnd/>
                    </a:ln>
                  </pic:spPr>
                </pic:pic>
              </a:graphicData>
            </a:graphic>
          </wp:inline>
        </w:drawing>
      </w:r>
    </w:p>
    <w:p w:rsidR="00FD1581" w:rsidRPr="00D119D6" w:rsidRDefault="00D119D6" w:rsidP="008A121A">
      <w:pPr>
        <w:rPr>
          <w:i/>
          <w:noProof/>
        </w:rPr>
      </w:pPr>
      <w:r w:rsidRPr="00D119D6">
        <w:rPr>
          <w:i/>
          <w:noProof/>
        </w:rPr>
        <w:t>Figure 1. 2008 Revenue Shares for the City of Galesville.</w:t>
      </w:r>
    </w:p>
    <w:p w:rsidR="00D119D6" w:rsidRDefault="00D119D6" w:rsidP="008A121A">
      <w:pPr>
        <w:rPr>
          <w:noProof/>
        </w:rPr>
      </w:pPr>
    </w:p>
    <w:p w:rsidR="00FD1581" w:rsidRDefault="00FD1581" w:rsidP="004B7F8E">
      <w:pPr>
        <w:rPr>
          <w:sz w:val="22"/>
          <w:szCs w:val="22"/>
        </w:rPr>
      </w:pPr>
      <w:r>
        <w:rPr>
          <w:sz w:val="22"/>
          <w:szCs w:val="22"/>
        </w:rPr>
        <w:t xml:space="preserve">Besides local governments, schools and technical college districts rely heavily upon the property tax for their </w:t>
      </w:r>
      <w:r w:rsidR="00C31BC6">
        <w:rPr>
          <w:noProof/>
        </w:rPr>
        <mc:AlternateContent>
          <mc:Choice Requires="wps">
            <w:drawing>
              <wp:anchor distT="0" distB="0" distL="114300" distR="114300" simplePos="0" relativeHeight="251659776" behindDoc="0" locked="0" layoutInCell="1" allowOverlap="1">
                <wp:simplePos x="0" y="0"/>
                <wp:positionH relativeFrom="margin">
                  <wp:align>right</wp:align>
                </wp:positionH>
                <wp:positionV relativeFrom="paragraph">
                  <wp:posOffset>20955</wp:posOffset>
                </wp:positionV>
                <wp:extent cx="2569210" cy="1801495"/>
                <wp:effectExtent l="10795" t="11430" r="10795" b="25400"/>
                <wp:wrapSquare wrapText="left"/>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1801495"/>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9967AA" w:rsidRPr="00FD33F8" w:rsidRDefault="009967AA" w:rsidP="004B7F8E">
                            <w:pPr>
                              <w:jc w:val="center"/>
                              <w:rPr>
                                <w:b/>
                                <w:bCs/>
                                <w:i/>
                                <w:iCs/>
                                <w:sz w:val="20"/>
                                <w:szCs w:val="20"/>
                              </w:rPr>
                            </w:pPr>
                            <w:r w:rsidRPr="00FD33F8">
                              <w:rPr>
                                <w:b/>
                                <w:bCs/>
                                <w:i/>
                                <w:iCs/>
                                <w:sz w:val="20"/>
                                <w:szCs w:val="20"/>
                              </w:rPr>
                              <w:t>Use of Property Tax</w:t>
                            </w:r>
                          </w:p>
                          <w:p w:rsidR="009967AA" w:rsidRPr="00FD33F8" w:rsidRDefault="009967AA" w:rsidP="004B7F8E">
                            <w:pPr>
                              <w:rPr>
                                <w:b/>
                                <w:bCs/>
                                <w:i/>
                                <w:iCs/>
                                <w:sz w:val="20"/>
                                <w:szCs w:val="20"/>
                              </w:rPr>
                            </w:pPr>
                            <w:r w:rsidRPr="00FD33F8">
                              <w:rPr>
                                <w:b/>
                                <w:bCs/>
                                <w:i/>
                                <w:iCs/>
                                <w:sz w:val="20"/>
                                <w:szCs w:val="20"/>
                              </w:rPr>
                              <w:t>Counties</w:t>
                            </w:r>
                            <w:r w:rsidRPr="00FD33F8">
                              <w:rPr>
                                <w:b/>
                                <w:bCs/>
                                <w:i/>
                                <w:iCs/>
                                <w:sz w:val="20"/>
                                <w:szCs w:val="20"/>
                              </w:rPr>
                              <w:tab/>
                            </w:r>
                            <w:r w:rsidRPr="00FD33F8">
                              <w:rPr>
                                <w:b/>
                                <w:bCs/>
                                <w:i/>
                                <w:iCs/>
                                <w:sz w:val="20"/>
                                <w:szCs w:val="20"/>
                              </w:rPr>
                              <w:tab/>
                            </w:r>
                            <w:r w:rsidRPr="00FD33F8">
                              <w:rPr>
                                <w:b/>
                                <w:bCs/>
                                <w:i/>
                                <w:iCs/>
                                <w:sz w:val="20"/>
                                <w:szCs w:val="20"/>
                              </w:rPr>
                              <w:tab/>
                              <w:t>30%</w:t>
                            </w:r>
                          </w:p>
                          <w:p w:rsidR="009967AA" w:rsidRPr="00FD33F8" w:rsidRDefault="009967AA" w:rsidP="004B7F8E">
                            <w:pPr>
                              <w:rPr>
                                <w:b/>
                                <w:bCs/>
                                <w:i/>
                                <w:iCs/>
                                <w:sz w:val="20"/>
                                <w:szCs w:val="20"/>
                              </w:rPr>
                            </w:pPr>
                            <w:r w:rsidRPr="00FD33F8">
                              <w:rPr>
                                <w:b/>
                                <w:bCs/>
                                <w:i/>
                                <w:iCs/>
                                <w:sz w:val="20"/>
                                <w:szCs w:val="20"/>
                              </w:rPr>
                              <w:t>Towns</w:t>
                            </w:r>
                            <w:r w:rsidRPr="00FD33F8">
                              <w:rPr>
                                <w:b/>
                                <w:bCs/>
                                <w:i/>
                                <w:iCs/>
                                <w:sz w:val="20"/>
                                <w:szCs w:val="20"/>
                              </w:rPr>
                              <w:tab/>
                            </w:r>
                            <w:r w:rsidRPr="00FD33F8">
                              <w:rPr>
                                <w:b/>
                                <w:bCs/>
                                <w:i/>
                                <w:iCs/>
                                <w:sz w:val="20"/>
                                <w:szCs w:val="20"/>
                              </w:rPr>
                              <w:tab/>
                            </w:r>
                            <w:r w:rsidRPr="00FD33F8">
                              <w:rPr>
                                <w:b/>
                                <w:bCs/>
                                <w:i/>
                                <w:iCs/>
                                <w:sz w:val="20"/>
                                <w:szCs w:val="20"/>
                              </w:rPr>
                              <w:tab/>
                            </w:r>
                            <w:r w:rsidRPr="00FD33F8">
                              <w:rPr>
                                <w:b/>
                                <w:bCs/>
                                <w:i/>
                                <w:iCs/>
                                <w:sz w:val="20"/>
                                <w:szCs w:val="20"/>
                              </w:rPr>
                              <w:tab/>
                              <w:t>29%</w:t>
                            </w:r>
                          </w:p>
                          <w:p w:rsidR="009967AA" w:rsidRPr="00FD33F8" w:rsidRDefault="009967AA" w:rsidP="004B7F8E">
                            <w:pPr>
                              <w:rPr>
                                <w:b/>
                                <w:bCs/>
                                <w:i/>
                                <w:iCs/>
                                <w:sz w:val="20"/>
                                <w:szCs w:val="20"/>
                              </w:rPr>
                            </w:pPr>
                            <w:r w:rsidRPr="00FD33F8">
                              <w:rPr>
                                <w:b/>
                                <w:bCs/>
                                <w:i/>
                                <w:iCs/>
                                <w:sz w:val="20"/>
                                <w:szCs w:val="20"/>
                              </w:rPr>
                              <w:t>Villages</w:t>
                            </w:r>
                            <w:r w:rsidRPr="00FD33F8">
                              <w:rPr>
                                <w:b/>
                                <w:bCs/>
                                <w:i/>
                                <w:iCs/>
                                <w:sz w:val="20"/>
                                <w:szCs w:val="20"/>
                              </w:rPr>
                              <w:tab/>
                            </w:r>
                            <w:r w:rsidRPr="00FD33F8">
                              <w:rPr>
                                <w:b/>
                                <w:bCs/>
                                <w:i/>
                                <w:iCs/>
                                <w:sz w:val="20"/>
                                <w:szCs w:val="20"/>
                              </w:rPr>
                              <w:tab/>
                            </w:r>
                            <w:r w:rsidRPr="00FD33F8">
                              <w:rPr>
                                <w:b/>
                                <w:bCs/>
                                <w:i/>
                                <w:iCs/>
                                <w:sz w:val="20"/>
                                <w:szCs w:val="20"/>
                              </w:rPr>
                              <w:tab/>
                            </w:r>
                            <w:r>
                              <w:rPr>
                                <w:b/>
                                <w:bCs/>
                                <w:i/>
                                <w:iCs/>
                                <w:sz w:val="20"/>
                                <w:szCs w:val="20"/>
                              </w:rPr>
                              <w:tab/>
                            </w:r>
                            <w:r w:rsidRPr="00FD33F8">
                              <w:rPr>
                                <w:b/>
                                <w:bCs/>
                                <w:i/>
                                <w:iCs/>
                                <w:sz w:val="20"/>
                                <w:szCs w:val="20"/>
                              </w:rPr>
                              <w:t>26%</w:t>
                            </w:r>
                          </w:p>
                          <w:p w:rsidR="009967AA" w:rsidRPr="00FD33F8" w:rsidRDefault="009967AA" w:rsidP="004B7F8E">
                            <w:pPr>
                              <w:rPr>
                                <w:b/>
                                <w:bCs/>
                                <w:i/>
                                <w:iCs/>
                                <w:sz w:val="20"/>
                                <w:szCs w:val="20"/>
                              </w:rPr>
                            </w:pPr>
                            <w:r w:rsidRPr="00FD33F8">
                              <w:rPr>
                                <w:b/>
                                <w:bCs/>
                                <w:i/>
                                <w:iCs/>
                                <w:sz w:val="20"/>
                                <w:szCs w:val="20"/>
                              </w:rPr>
                              <w:t>Cities</w:t>
                            </w:r>
                            <w:r w:rsidRPr="00FD33F8">
                              <w:rPr>
                                <w:b/>
                                <w:bCs/>
                                <w:i/>
                                <w:iCs/>
                                <w:sz w:val="20"/>
                                <w:szCs w:val="20"/>
                              </w:rPr>
                              <w:tab/>
                            </w:r>
                            <w:r w:rsidRPr="00FD33F8">
                              <w:rPr>
                                <w:b/>
                                <w:bCs/>
                                <w:i/>
                                <w:iCs/>
                                <w:sz w:val="20"/>
                                <w:szCs w:val="20"/>
                              </w:rPr>
                              <w:tab/>
                            </w:r>
                            <w:r w:rsidRPr="00FD33F8">
                              <w:rPr>
                                <w:b/>
                                <w:bCs/>
                                <w:i/>
                                <w:iCs/>
                                <w:sz w:val="20"/>
                                <w:szCs w:val="20"/>
                              </w:rPr>
                              <w:tab/>
                            </w:r>
                            <w:r w:rsidRPr="00FD33F8">
                              <w:rPr>
                                <w:b/>
                                <w:bCs/>
                                <w:i/>
                                <w:iCs/>
                                <w:sz w:val="20"/>
                                <w:szCs w:val="20"/>
                              </w:rPr>
                              <w:tab/>
                              <w:t>28%</w:t>
                            </w:r>
                          </w:p>
                          <w:p w:rsidR="009967AA" w:rsidRPr="00FD33F8" w:rsidRDefault="009967AA" w:rsidP="004B7F8E">
                            <w:pPr>
                              <w:rPr>
                                <w:b/>
                                <w:bCs/>
                                <w:i/>
                                <w:iCs/>
                                <w:sz w:val="20"/>
                                <w:szCs w:val="20"/>
                              </w:rPr>
                            </w:pPr>
                            <w:r w:rsidRPr="00FD33F8">
                              <w:rPr>
                                <w:b/>
                                <w:bCs/>
                                <w:i/>
                                <w:iCs/>
                                <w:sz w:val="20"/>
                                <w:szCs w:val="20"/>
                              </w:rPr>
                              <w:t>Schools (K-12)</w:t>
                            </w:r>
                            <w:r w:rsidRPr="00FD33F8">
                              <w:rPr>
                                <w:b/>
                                <w:bCs/>
                                <w:i/>
                                <w:iCs/>
                                <w:sz w:val="20"/>
                                <w:szCs w:val="20"/>
                              </w:rPr>
                              <w:tab/>
                            </w:r>
                            <w:r w:rsidRPr="00FD33F8">
                              <w:rPr>
                                <w:b/>
                                <w:bCs/>
                                <w:i/>
                                <w:iCs/>
                                <w:sz w:val="20"/>
                                <w:szCs w:val="20"/>
                              </w:rPr>
                              <w:tab/>
                            </w:r>
                            <w:r>
                              <w:rPr>
                                <w:b/>
                                <w:bCs/>
                                <w:i/>
                                <w:iCs/>
                                <w:sz w:val="20"/>
                                <w:szCs w:val="20"/>
                              </w:rPr>
                              <w:tab/>
                            </w:r>
                            <w:r w:rsidRPr="00FD33F8">
                              <w:rPr>
                                <w:b/>
                                <w:bCs/>
                                <w:i/>
                                <w:iCs/>
                                <w:sz w:val="20"/>
                                <w:szCs w:val="20"/>
                              </w:rPr>
                              <w:t>37%</w:t>
                            </w:r>
                          </w:p>
                          <w:p w:rsidR="009967AA" w:rsidRPr="00FD33F8" w:rsidRDefault="009967AA" w:rsidP="004B7F8E">
                            <w:pPr>
                              <w:rPr>
                                <w:b/>
                                <w:bCs/>
                                <w:i/>
                                <w:iCs/>
                                <w:sz w:val="20"/>
                                <w:szCs w:val="20"/>
                              </w:rPr>
                            </w:pPr>
                            <w:r w:rsidRPr="00FD33F8">
                              <w:rPr>
                                <w:b/>
                                <w:bCs/>
                                <w:i/>
                                <w:iCs/>
                                <w:sz w:val="20"/>
                                <w:szCs w:val="20"/>
                              </w:rPr>
                              <w:t>Technical Colleges</w:t>
                            </w:r>
                            <w:r w:rsidRPr="00FD33F8">
                              <w:rPr>
                                <w:b/>
                                <w:bCs/>
                                <w:i/>
                                <w:iCs/>
                                <w:sz w:val="20"/>
                                <w:szCs w:val="20"/>
                              </w:rPr>
                              <w:tab/>
                            </w:r>
                            <w:r w:rsidRPr="00FD33F8">
                              <w:rPr>
                                <w:b/>
                                <w:bCs/>
                                <w:i/>
                                <w:iCs/>
                                <w:sz w:val="20"/>
                                <w:szCs w:val="20"/>
                              </w:rPr>
                              <w:tab/>
                              <w:t>44%</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51.1pt;margin-top:1.65pt;width:202.3pt;height:141.8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" strokecolor="#fabf8f" strokeweight="1pt">
                <v:fill color2="#fbd4b4" focus="100%" type="gradient"/>
                <v:shadow on="t" color="#974706" opacity=".5" offset="1pt"/>
                <v:textbox style="mso-fit-shape-to-text:t">
                  <w:txbxContent>
                    <w:p w:rsidR="009967AA" w:rsidRPr="00FD33F8" w:rsidRDefault="009967AA" w:rsidP="004B7F8E">
                      <w:pPr>
                        <w:jc w:val="center"/>
                        <w:rPr>
                          <w:b/>
                          <w:bCs/>
                          <w:i/>
                          <w:iCs/>
                          <w:sz w:val="20"/>
                          <w:szCs w:val="20"/>
                        </w:rPr>
                      </w:pPr>
                      <w:r w:rsidRPr="00FD33F8">
                        <w:rPr>
                          <w:b/>
                          <w:bCs/>
                          <w:i/>
                          <w:iCs/>
                          <w:sz w:val="20"/>
                          <w:szCs w:val="20"/>
                        </w:rPr>
                        <w:t>Use of Property Tax</w:t>
                      </w:r>
                    </w:p>
                    <w:p w:rsidR="009967AA" w:rsidRPr="00FD33F8" w:rsidRDefault="009967AA" w:rsidP="004B7F8E">
                      <w:pPr>
                        <w:rPr>
                          <w:b/>
                          <w:bCs/>
                          <w:i/>
                          <w:iCs/>
                          <w:sz w:val="20"/>
                          <w:szCs w:val="20"/>
                        </w:rPr>
                      </w:pPr>
                      <w:r w:rsidRPr="00FD33F8">
                        <w:rPr>
                          <w:b/>
                          <w:bCs/>
                          <w:i/>
                          <w:iCs/>
                          <w:sz w:val="20"/>
                          <w:szCs w:val="20"/>
                        </w:rPr>
                        <w:t>Counties</w:t>
                      </w:r>
                      <w:r w:rsidRPr="00FD33F8">
                        <w:rPr>
                          <w:b/>
                          <w:bCs/>
                          <w:i/>
                          <w:iCs/>
                          <w:sz w:val="20"/>
                          <w:szCs w:val="20"/>
                        </w:rPr>
                        <w:tab/>
                      </w:r>
                      <w:r w:rsidRPr="00FD33F8">
                        <w:rPr>
                          <w:b/>
                          <w:bCs/>
                          <w:i/>
                          <w:iCs/>
                          <w:sz w:val="20"/>
                          <w:szCs w:val="20"/>
                        </w:rPr>
                        <w:tab/>
                      </w:r>
                      <w:r w:rsidRPr="00FD33F8">
                        <w:rPr>
                          <w:b/>
                          <w:bCs/>
                          <w:i/>
                          <w:iCs/>
                          <w:sz w:val="20"/>
                          <w:szCs w:val="20"/>
                        </w:rPr>
                        <w:tab/>
                        <w:t>30%</w:t>
                      </w:r>
                    </w:p>
                    <w:p w:rsidR="009967AA" w:rsidRPr="00FD33F8" w:rsidRDefault="009967AA" w:rsidP="004B7F8E">
                      <w:pPr>
                        <w:rPr>
                          <w:b/>
                          <w:bCs/>
                          <w:i/>
                          <w:iCs/>
                          <w:sz w:val="20"/>
                          <w:szCs w:val="20"/>
                        </w:rPr>
                      </w:pPr>
                      <w:r w:rsidRPr="00FD33F8">
                        <w:rPr>
                          <w:b/>
                          <w:bCs/>
                          <w:i/>
                          <w:iCs/>
                          <w:sz w:val="20"/>
                          <w:szCs w:val="20"/>
                        </w:rPr>
                        <w:t>Towns</w:t>
                      </w:r>
                      <w:r w:rsidRPr="00FD33F8">
                        <w:rPr>
                          <w:b/>
                          <w:bCs/>
                          <w:i/>
                          <w:iCs/>
                          <w:sz w:val="20"/>
                          <w:szCs w:val="20"/>
                        </w:rPr>
                        <w:tab/>
                      </w:r>
                      <w:r w:rsidRPr="00FD33F8">
                        <w:rPr>
                          <w:b/>
                          <w:bCs/>
                          <w:i/>
                          <w:iCs/>
                          <w:sz w:val="20"/>
                          <w:szCs w:val="20"/>
                        </w:rPr>
                        <w:tab/>
                      </w:r>
                      <w:r w:rsidRPr="00FD33F8">
                        <w:rPr>
                          <w:b/>
                          <w:bCs/>
                          <w:i/>
                          <w:iCs/>
                          <w:sz w:val="20"/>
                          <w:szCs w:val="20"/>
                        </w:rPr>
                        <w:tab/>
                      </w:r>
                      <w:r w:rsidRPr="00FD33F8">
                        <w:rPr>
                          <w:b/>
                          <w:bCs/>
                          <w:i/>
                          <w:iCs/>
                          <w:sz w:val="20"/>
                          <w:szCs w:val="20"/>
                        </w:rPr>
                        <w:tab/>
                        <w:t>29%</w:t>
                      </w:r>
                    </w:p>
                    <w:p w:rsidR="009967AA" w:rsidRPr="00FD33F8" w:rsidRDefault="009967AA" w:rsidP="004B7F8E">
                      <w:pPr>
                        <w:rPr>
                          <w:b/>
                          <w:bCs/>
                          <w:i/>
                          <w:iCs/>
                          <w:sz w:val="20"/>
                          <w:szCs w:val="20"/>
                        </w:rPr>
                      </w:pPr>
                      <w:r w:rsidRPr="00FD33F8">
                        <w:rPr>
                          <w:b/>
                          <w:bCs/>
                          <w:i/>
                          <w:iCs/>
                          <w:sz w:val="20"/>
                          <w:szCs w:val="20"/>
                        </w:rPr>
                        <w:t>Villages</w:t>
                      </w:r>
                      <w:r w:rsidRPr="00FD33F8">
                        <w:rPr>
                          <w:b/>
                          <w:bCs/>
                          <w:i/>
                          <w:iCs/>
                          <w:sz w:val="20"/>
                          <w:szCs w:val="20"/>
                        </w:rPr>
                        <w:tab/>
                      </w:r>
                      <w:r w:rsidRPr="00FD33F8">
                        <w:rPr>
                          <w:b/>
                          <w:bCs/>
                          <w:i/>
                          <w:iCs/>
                          <w:sz w:val="20"/>
                          <w:szCs w:val="20"/>
                        </w:rPr>
                        <w:tab/>
                      </w:r>
                      <w:r w:rsidRPr="00FD33F8">
                        <w:rPr>
                          <w:b/>
                          <w:bCs/>
                          <w:i/>
                          <w:iCs/>
                          <w:sz w:val="20"/>
                          <w:szCs w:val="20"/>
                        </w:rPr>
                        <w:tab/>
                      </w:r>
                      <w:r>
                        <w:rPr>
                          <w:b/>
                          <w:bCs/>
                          <w:i/>
                          <w:iCs/>
                          <w:sz w:val="20"/>
                          <w:szCs w:val="20"/>
                        </w:rPr>
                        <w:tab/>
                      </w:r>
                      <w:r w:rsidRPr="00FD33F8">
                        <w:rPr>
                          <w:b/>
                          <w:bCs/>
                          <w:i/>
                          <w:iCs/>
                          <w:sz w:val="20"/>
                          <w:szCs w:val="20"/>
                        </w:rPr>
                        <w:t>26%</w:t>
                      </w:r>
                    </w:p>
                    <w:p w:rsidR="009967AA" w:rsidRPr="00FD33F8" w:rsidRDefault="009967AA" w:rsidP="004B7F8E">
                      <w:pPr>
                        <w:rPr>
                          <w:b/>
                          <w:bCs/>
                          <w:i/>
                          <w:iCs/>
                          <w:sz w:val="20"/>
                          <w:szCs w:val="20"/>
                        </w:rPr>
                      </w:pPr>
                      <w:r w:rsidRPr="00FD33F8">
                        <w:rPr>
                          <w:b/>
                          <w:bCs/>
                          <w:i/>
                          <w:iCs/>
                          <w:sz w:val="20"/>
                          <w:szCs w:val="20"/>
                        </w:rPr>
                        <w:t>Cities</w:t>
                      </w:r>
                      <w:r w:rsidRPr="00FD33F8">
                        <w:rPr>
                          <w:b/>
                          <w:bCs/>
                          <w:i/>
                          <w:iCs/>
                          <w:sz w:val="20"/>
                          <w:szCs w:val="20"/>
                        </w:rPr>
                        <w:tab/>
                      </w:r>
                      <w:r w:rsidRPr="00FD33F8">
                        <w:rPr>
                          <w:b/>
                          <w:bCs/>
                          <w:i/>
                          <w:iCs/>
                          <w:sz w:val="20"/>
                          <w:szCs w:val="20"/>
                        </w:rPr>
                        <w:tab/>
                      </w:r>
                      <w:r w:rsidRPr="00FD33F8">
                        <w:rPr>
                          <w:b/>
                          <w:bCs/>
                          <w:i/>
                          <w:iCs/>
                          <w:sz w:val="20"/>
                          <w:szCs w:val="20"/>
                        </w:rPr>
                        <w:tab/>
                      </w:r>
                      <w:r w:rsidRPr="00FD33F8">
                        <w:rPr>
                          <w:b/>
                          <w:bCs/>
                          <w:i/>
                          <w:iCs/>
                          <w:sz w:val="20"/>
                          <w:szCs w:val="20"/>
                        </w:rPr>
                        <w:tab/>
                        <w:t>28%</w:t>
                      </w:r>
                    </w:p>
                    <w:p w:rsidR="009967AA" w:rsidRPr="00FD33F8" w:rsidRDefault="009967AA" w:rsidP="004B7F8E">
                      <w:pPr>
                        <w:rPr>
                          <w:b/>
                          <w:bCs/>
                          <w:i/>
                          <w:iCs/>
                          <w:sz w:val="20"/>
                          <w:szCs w:val="20"/>
                        </w:rPr>
                      </w:pPr>
                      <w:r w:rsidRPr="00FD33F8">
                        <w:rPr>
                          <w:b/>
                          <w:bCs/>
                          <w:i/>
                          <w:iCs/>
                          <w:sz w:val="20"/>
                          <w:szCs w:val="20"/>
                        </w:rPr>
                        <w:t>Schools (K-12)</w:t>
                      </w:r>
                      <w:r w:rsidRPr="00FD33F8">
                        <w:rPr>
                          <w:b/>
                          <w:bCs/>
                          <w:i/>
                          <w:iCs/>
                          <w:sz w:val="20"/>
                          <w:szCs w:val="20"/>
                        </w:rPr>
                        <w:tab/>
                      </w:r>
                      <w:r w:rsidRPr="00FD33F8">
                        <w:rPr>
                          <w:b/>
                          <w:bCs/>
                          <w:i/>
                          <w:iCs/>
                          <w:sz w:val="20"/>
                          <w:szCs w:val="20"/>
                        </w:rPr>
                        <w:tab/>
                      </w:r>
                      <w:r>
                        <w:rPr>
                          <w:b/>
                          <w:bCs/>
                          <w:i/>
                          <w:iCs/>
                          <w:sz w:val="20"/>
                          <w:szCs w:val="20"/>
                        </w:rPr>
                        <w:tab/>
                      </w:r>
                      <w:r w:rsidRPr="00FD33F8">
                        <w:rPr>
                          <w:b/>
                          <w:bCs/>
                          <w:i/>
                          <w:iCs/>
                          <w:sz w:val="20"/>
                          <w:szCs w:val="20"/>
                        </w:rPr>
                        <w:t>37%</w:t>
                      </w:r>
                    </w:p>
                    <w:p w:rsidR="009967AA" w:rsidRPr="00FD33F8" w:rsidRDefault="009967AA" w:rsidP="004B7F8E">
                      <w:pPr>
                        <w:rPr>
                          <w:b/>
                          <w:bCs/>
                          <w:i/>
                          <w:iCs/>
                          <w:sz w:val="20"/>
                          <w:szCs w:val="20"/>
                        </w:rPr>
                      </w:pPr>
                      <w:r w:rsidRPr="00FD33F8">
                        <w:rPr>
                          <w:b/>
                          <w:bCs/>
                          <w:i/>
                          <w:iCs/>
                          <w:sz w:val="20"/>
                          <w:szCs w:val="20"/>
                        </w:rPr>
                        <w:t>Technical Colleges</w:t>
                      </w:r>
                      <w:r w:rsidRPr="00FD33F8">
                        <w:rPr>
                          <w:b/>
                          <w:bCs/>
                          <w:i/>
                          <w:iCs/>
                          <w:sz w:val="20"/>
                          <w:szCs w:val="20"/>
                        </w:rPr>
                        <w:tab/>
                      </w:r>
                      <w:r w:rsidRPr="00FD33F8">
                        <w:rPr>
                          <w:b/>
                          <w:bCs/>
                          <w:i/>
                          <w:iCs/>
                          <w:sz w:val="20"/>
                          <w:szCs w:val="20"/>
                        </w:rPr>
                        <w:tab/>
                        <w:t>44%</w:t>
                      </w:r>
                    </w:p>
                  </w:txbxContent>
                </v:textbox>
                <w10:wrap type="square" side="left" anchorx="margin"/>
              </v:shape>
            </w:pict>
          </mc:Fallback>
        </mc:AlternateContent>
      </w:r>
      <w:r>
        <w:rPr>
          <w:sz w:val="22"/>
          <w:szCs w:val="22"/>
        </w:rPr>
        <w:t>general operations.  On average, Wisconsin schools rely upon the property tax for 37% of their revenues and technical college districts for 44% of their revenues.  The chart summarizes reliance on the property tax (the average percentage for each category)</w:t>
      </w:r>
      <w:r w:rsidR="00227168">
        <w:rPr>
          <w:sz w:val="22"/>
          <w:szCs w:val="22"/>
        </w:rPr>
        <w:t>.</w:t>
      </w:r>
    </w:p>
    <w:p w:rsidR="00FD1581" w:rsidRDefault="00FD1581" w:rsidP="004B7F8E">
      <w:pPr>
        <w:jc w:val="center"/>
        <w:rPr>
          <w:noProof/>
        </w:rPr>
      </w:pPr>
    </w:p>
    <w:p w:rsidR="00FD1581" w:rsidRDefault="00FD1581" w:rsidP="008A121A"/>
    <w:p w:rsidR="00FD1581" w:rsidRDefault="00FD1581" w:rsidP="008A121A">
      <w:r>
        <w:t xml:space="preserve"> </w:t>
      </w:r>
      <w:r w:rsidRPr="00CA1B79">
        <w:rPr>
          <w:noProof/>
        </w:rPr>
        <w:t xml:space="preserve"> </w:t>
      </w:r>
      <w:r w:rsidR="00C31BC6">
        <w:rPr>
          <w:noProof/>
        </w:rPr>
        <mc:AlternateContent>
          <mc:Choice Requires="wps">
            <w:drawing>
              <wp:anchor distT="0" distB="0" distL="114300" distR="114300" simplePos="0" relativeHeight="251656704" behindDoc="0" locked="0" layoutInCell="1" allowOverlap="1">
                <wp:simplePos x="0" y="0"/>
                <wp:positionH relativeFrom="margin">
                  <wp:align>left</wp:align>
                </wp:positionH>
                <wp:positionV relativeFrom="paragraph">
                  <wp:posOffset>93345</wp:posOffset>
                </wp:positionV>
                <wp:extent cx="6073140" cy="760730"/>
                <wp:effectExtent l="9525" t="7620" r="13335" b="222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760730"/>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9967AA" w:rsidRPr="004D337C" w:rsidRDefault="009967AA" w:rsidP="004D337C">
                            <w:pPr>
                              <w:rPr>
                                <w:b/>
                                <w:bCs/>
                                <w:i/>
                                <w:iCs/>
                                <w:sz w:val="20"/>
                                <w:szCs w:val="20"/>
                              </w:rPr>
                            </w:pPr>
                            <w:r w:rsidRPr="004D337C">
                              <w:rPr>
                                <w:b/>
                                <w:bCs/>
                                <w:i/>
                                <w:iCs/>
                                <w:sz w:val="20"/>
                                <w:szCs w:val="20"/>
                              </w:rPr>
                              <w:t xml:space="preserve">“Other financing sources” includes monies from debt and refunding debt, interfund transfers, and sales of major assets.  This category makes up 39% of town revenues, 41% of village revenues and 29% of city revenues.   Use of general fund transfers, sales of fixed assets, and the greater use of debt are being employed by local governments to meet their needs and </w:t>
                            </w:r>
                            <w:r>
                              <w:rPr>
                                <w:b/>
                                <w:bCs/>
                                <w:i/>
                                <w:iCs/>
                                <w:sz w:val="20"/>
                                <w:szCs w:val="20"/>
                              </w:rPr>
                              <w:t xml:space="preserve">to </w:t>
                            </w:r>
                            <w:r w:rsidRPr="004D337C">
                              <w:rPr>
                                <w:b/>
                                <w:bCs/>
                                <w:i/>
                                <w:iCs/>
                                <w:sz w:val="20"/>
                                <w:szCs w:val="20"/>
                              </w:rPr>
                              <w:t>address rising costs</w:t>
                            </w:r>
                            <w:r>
                              <w:rPr>
                                <w:b/>
                                <w:bCs/>
                                <w:i/>
                                <w:iCs/>
                                <w:sz w:val="20"/>
                                <w:szCs w:val="20"/>
                              </w:rPr>
                              <w:t xml:space="preserve"> un</w:t>
                            </w:r>
                            <w:r w:rsidRPr="004D337C">
                              <w:rPr>
                                <w:b/>
                                <w:bCs/>
                                <w:i/>
                                <w:iCs/>
                                <w:sz w:val="20"/>
                                <w:szCs w:val="20"/>
                              </w:rPr>
                              <w:t>der</w:t>
                            </w:r>
                            <w:r>
                              <w:rPr>
                                <w:b/>
                                <w:bCs/>
                                <w:i/>
                                <w:iCs/>
                                <w:sz w:val="20"/>
                                <w:szCs w:val="20"/>
                              </w:rPr>
                              <w:t xml:space="preserve"> the property tax levy limit.</w:t>
                            </w:r>
                          </w:p>
                          <w:p w:rsidR="009967AA" w:rsidRDefault="009967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0;margin-top:7.35pt;width:478.2pt;height:59.9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" fillcolor="#d99594" strokecolor="#d99594" strokeweight="1pt">
                <v:fill color2="#f2dbdb" angle="135" focus="50%" type="gradient"/>
                <v:shadow on="t" color="#622423" opacity=".5" offset="1pt"/>
                <v:textbox>
                  <w:txbxContent>
                    <w:p w:rsidR="009967AA" w:rsidRPr="004D337C" w:rsidRDefault="009967AA" w:rsidP="004D337C">
                      <w:pPr>
                        <w:rPr>
                          <w:b/>
                          <w:bCs/>
                          <w:i/>
                          <w:iCs/>
                          <w:sz w:val="20"/>
                          <w:szCs w:val="20"/>
                        </w:rPr>
                      </w:pPr>
                      <w:r w:rsidRPr="004D337C">
                        <w:rPr>
                          <w:b/>
                          <w:bCs/>
                          <w:i/>
                          <w:iCs/>
                          <w:sz w:val="20"/>
                          <w:szCs w:val="20"/>
                        </w:rPr>
                        <w:t xml:space="preserve">“Other financing sources” includes monies from debt and refunding debt, interfund transfers, and sales of major assets.  This category makes up 39% of town revenues, 41% of village revenues and 29% of city revenues.   Use of general fund transfers, sales of fixed assets, and the greater use of debt are being employed by local governments to meet their needs and </w:t>
                      </w:r>
                      <w:r>
                        <w:rPr>
                          <w:b/>
                          <w:bCs/>
                          <w:i/>
                          <w:iCs/>
                          <w:sz w:val="20"/>
                          <w:szCs w:val="20"/>
                        </w:rPr>
                        <w:t xml:space="preserve">to </w:t>
                      </w:r>
                      <w:r w:rsidRPr="004D337C">
                        <w:rPr>
                          <w:b/>
                          <w:bCs/>
                          <w:i/>
                          <w:iCs/>
                          <w:sz w:val="20"/>
                          <w:szCs w:val="20"/>
                        </w:rPr>
                        <w:t>address rising costs</w:t>
                      </w:r>
                      <w:r>
                        <w:rPr>
                          <w:b/>
                          <w:bCs/>
                          <w:i/>
                          <w:iCs/>
                          <w:sz w:val="20"/>
                          <w:szCs w:val="20"/>
                        </w:rPr>
                        <w:t xml:space="preserve"> un</w:t>
                      </w:r>
                      <w:r w:rsidRPr="004D337C">
                        <w:rPr>
                          <w:b/>
                          <w:bCs/>
                          <w:i/>
                          <w:iCs/>
                          <w:sz w:val="20"/>
                          <w:szCs w:val="20"/>
                        </w:rPr>
                        <w:t>der</w:t>
                      </w:r>
                      <w:r>
                        <w:rPr>
                          <w:b/>
                          <w:bCs/>
                          <w:i/>
                          <w:iCs/>
                          <w:sz w:val="20"/>
                          <w:szCs w:val="20"/>
                        </w:rPr>
                        <w:t xml:space="preserve"> the property tax levy limit.</w:t>
                      </w:r>
                    </w:p>
                    <w:p w:rsidR="009967AA" w:rsidRDefault="009967AA"/>
                  </w:txbxContent>
                </v:textbox>
                <w10:wrap anchorx="margin"/>
              </v:shape>
            </w:pict>
          </mc:Fallback>
        </mc:AlternateContent>
      </w:r>
    </w:p>
    <w:p w:rsidR="00FD1581" w:rsidRDefault="00FD1581" w:rsidP="008A121A">
      <w:r w:rsidRPr="00004C00">
        <w:t xml:space="preserve"> </w:t>
      </w:r>
      <w:r>
        <w:t xml:space="preserve">            </w:t>
      </w:r>
    </w:p>
    <w:p w:rsidR="00FD1581" w:rsidRDefault="00FD1581" w:rsidP="008A121A"/>
    <w:p w:rsidR="00FD1581" w:rsidRDefault="00FD1581" w:rsidP="008A121A">
      <w:pPr>
        <w:rPr>
          <w:sz w:val="22"/>
          <w:szCs w:val="22"/>
        </w:rPr>
      </w:pPr>
    </w:p>
    <w:p w:rsidR="00FD1581" w:rsidRDefault="00FD1581" w:rsidP="008A121A">
      <w:pPr>
        <w:rPr>
          <w:b/>
          <w:bCs/>
          <w:sz w:val="22"/>
          <w:szCs w:val="22"/>
        </w:rPr>
      </w:pPr>
      <w:r>
        <w:rPr>
          <w:b/>
          <w:bCs/>
          <w:sz w:val="22"/>
          <w:szCs w:val="22"/>
        </w:rPr>
        <w:t>Property Tax Bill:  Use and Pressure</w:t>
      </w:r>
    </w:p>
    <w:p w:rsidR="00FD1581" w:rsidRDefault="00FD1581" w:rsidP="008A121A">
      <w:pPr>
        <w:rPr>
          <w:b/>
          <w:bCs/>
          <w:sz w:val="22"/>
          <w:szCs w:val="22"/>
        </w:rPr>
      </w:pPr>
    </w:p>
    <w:p w:rsidR="00FD1581" w:rsidRPr="005F0F7E" w:rsidRDefault="00FD1581" w:rsidP="008A121A">
      <w:pPr>
        <w:rPr>
          <w:b/>
          <w:bCs/>
          <w:sz w:val="22"/>
          <w:szCs w:val="22"/>
        </w:rPr>
      </w:pPr>
      <w:r>
        <w:rPr>
          <w:b/>
          <w:bCs/>
          <w:sz w:val="22"/>
          <w:szCs w:val="22"/>
        </w:rPr>
        <w:t>State and Local Taxes</w:t>
      </w:r>
    </w:p>
    <w:p w:rsidR="00FD1581" w:rsidRDefault="00FD1581" w:rsidP="008A121A">
      <w:pPr>
        <w:rPr>
          <w:sz w:val="22"/>
          <w:szCs w:val="22"/>
        </w:rPr>
      </w:pPr>
      <w:r>
        <w:rPr>
          <w:sz w:val="22"/>
          <w:szCs w:val="22"/>
        </w:rPr>
        <w:t xml:space="preserve">In fact, the property tax is the largest tax in Wisconsin.  </w:t>
      </w:r>
      <w:r w:rsidRPr="001B214C">
        <w:rPr>
          <w:sz w:val="22"/>
          <w:szCs w:val="22"/>
        </w:rPr>
        <w:t xml:space="preserve">Like most states, Wisconsin relies upon what are considered the “big three” taxes in financing services:  property tax, income tax and sales tax.  Unlike other states, however, </w:t>
      </w:r>
      <w:r>
        <w:rPr>
          <w:sz w:val="22"/>
          <w:szCs w:val="22"/>
        </w:rPr>
        <w:t>Wisconsin</w:t>
      </w:r>
      <w:r w:rsidRPr="001B214C">
        <w:rPr>
          <w:sz w:val="22"/>
          <w:szCs w:val="22"/>
        </w:rPr>
        <w:t xml:space="preserve"> has assumed central collection authority of the income and sales taxes, reserving the property tax for local governments to use and collect.    The state redistributes roughly 60% of general fund collections back to local governments</w:t>
      </w:r>
      <w:r>
        <w:rPr>
          <w:sz w:val="22"/>
          <w:szCs w:val="22"/>
        </w:rPr>
        <w:t xml:space="preserve"> and schools </w:t>
      </w:r>
      <w:r w:rsidRPr="001B214C">
        <w:rPr>
          <w:sz w:val="22"/>
          <w:szCs w:val="22"/>
        </w:rPr>
        <w:t>in the form of state aids (i.e., shared revenue, general education aids</w:t>
      </w:r>
      <w:r>
        <w:rPr>
          <w:sz w:val="22"/>
          <w:szCs w:val="22"/>
        </w:rPr>
        <w:t>, etc.).</w:t>
      </w:r>
      <w:r w:rsidRPr="001B214C">
        <w:rPr>
          <w:sz w:val="22"/>
          <w:szCs w:val="22"/>
        </w:rPr>
        <w:t xml:space="preserve">  By contrast, other states allow local governments to impose a sales and/or income tax in addition to the state sales and income tax.  The table below shows Wisconsin’s state tax collections for the</w:t>
      </w:r>
      <w:r>
        <w:rPr>
          <w:sz w:val="22"/>
          <w:szCs w:val="22"/>
        </w:rPr>
        <w:t xml:space="preserve"> </w:t>
      </w:r>
      <w:r w:rsidRPr="001B214C">
        <w:rPr>
          <w:sz w:val="22"/>
          <w:szCs w:val="22"/>
        </w:rPr>
        <w:t>income and sales taxes between 1960 and 200</w:t>
      </w:r>
      <w:r>
        <w:rPr>
          <w:sz w:val="22"/>
          <w:szCs w:val="22"/>
        </w:rPr>
        <w:t>8 and local collection of the property tax</w:t>
      </w:r>
      <w:r w:rsidRPr="001B214C">
        <w:rPr>
          <w:sz w:val="22"/>
          <w:szCs w:val="22"/>
        </w:rPr>
        <w:t xml:space="preserve">. </w:t>
      </w:r>
    </w:p>
    <w:p w:rsidR="00FD1581" w:rsidRDefault="00FD1581" w:rsidP="008A121A">
      <w:pPr>
        <w:rPr>
          <w:sz w:val="22"/>
          <w:szCs w:val="22"/>
        </w:rPr>
      </w:pPr>
      <w:r w:rsidRPr="001B214C">
        <w:rPr>
          <w:sz w:val="22"/>
          <w:szCs w:val="22"/>
        </w:rPr>
        <w:t xml:space="preserve"> </w:t>
      </w:r>
    </w:p>
    <w:p w:rsidR="00FD1581" w:rsidRDefault="00DB3FB6" w:rsidP="00E42B35">
      <w:pPr>
        <w:jc w:val="center"/>
        <w:rPr>
          <w:sz w:val="22"/>
          <w:szCs w:val="22"/>
        </w:rPr>
      </w:pPr>
      <w:r>
        <w:rPr>
          <w:noProof/>
          <w:sz w:val="22"/>
          <w:szCs w:val="22"/>
        </w:rPr>
        <w:drawing>
          <wp:inline distT="0" distB="0" distL="0" distR="0">
            <wp:extent cx="5095875" cy="2190750"/>
            <wp:effectExtent l="19050" t="0" r="9525" b="0"/>
            <wp:docPr id="13" name="Chart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6"/>
                    <pic:cNvPicPr>
                      <a:picLocks noChangeArrowheads="1"/>
                    </pic:cNvPicPr>
                  </pic:nvPicPr>
                  <pic:blipFill>
                    <a:blip r:embed="rId9"/>
                    <a:srcRect/>
                    <a:stretch>
                      <a:fillRect/>
                    </a:stretch>
                  </pic:blipFill>
                  <pic:spPr bwMode="auto">
                    <a:xfrm>
                      <a:off x="0" y="0"/>
                      <a:ext cx="5095875" cy="2190750"/>
                    </a:xfrm>
                    <a:prstGeom prst="rect">
                      <a:avLst/>
                    </a:prstGeom>
                    <a:noFill/>
                    <a:ln w="9525">
                      <a:noFill/>
                      <a:miter lim="800000"/>
                      <a:headEnd/>
                      <a:tailEnd/>
                    </a:ln>
                  </pic:spPr>
                </pic:pic>
              </a:graphicData>
            </a:graphic>
          </wp:inline>
        </w:drawing>
      </w:r>
    </w:p>
    <w:p w:rsidR="00FD1581" w:rsidRDefault="00D119D6" w:rsidP="008A121A">
      <w:pPr>
        <w:rPr>
          <w:i/>
          <w:sz w:val="22"/>
          <w:szCs w:val="22"/>
        </w:rPr>
      </w:pPr>
      <w:r w:rsidRPr="00D119D6">
        <w:rPr>
          <w:i/>
          <w:sz w:val="22"/>
          <w:szCs w:val="22"/>
        </w:rPr>
        <w:t>Figure 2. Primary General Fund Taxes in Wisconsin, 1960 – 2008.</w:t>
      </w:r>
    </w:p>
    <w:p w:rsidR="00D119D6" w:rsidRPr="00D119D6" w:rsidRDefault="00D119D6" w:rsidP="008A121A">
      <w:pPr>
        <w:rPr>
          <w:i/>
          <w:sz w:val="22"/>
          <w:szCs w:val="22"/>
        </w:rPr>
      </w:pPr>
    </w:p>
    <w:p w:rsidR="00FD1581" w:rsidRPr="00FD33F8" w:rsidRDefault="00FD1581" w:rsidP="008A121A">
      <w:pPr>
        <w:rPr>
          <w:b/>
          <w:bCs/>
          <w:sz w:val="22"/>
          <w:szCs w:val="22"/>
        </w:rPr>
      </w:pPr>
      <w:r w:rsidRPr="00FD33F8">
        <w:rPr>
          <w:b/>
          <w:bCs/>
          <w:sz w:val="22"/>
          <w:szCs w:val="22"/>
        </w:rPr>
        <w:t>Property Tax Bill</w:t>
      </w:r>
      <w:r>
        <w:rPr>
          <w:b/>
          <w:bCs/>
          <w:sz w:val="22"/>
          <w:szCs w:val="22"/>
        </w:rPr>
        <w:t xml:space="preserve"> View</w:t>
      </w:r>
      <w:r w:rsidRPr="00FD33F8">
        <w:rPr>
          <w:b/>
          <w:bCs/>
          <w:sz w:val="22"/>
          <w:szCs w:val="22"/>
        </w:rPr>
        <w:t xml:space="preserve">:  Location, Location, Location! </w:t>
      </w:r>
    </w:p>
    <w:p w:rsidR="00FD1581" w:rsidRDefault="00FD1581" w:rsidP="008A121A">
      <w:pPr>
        <w:rPr>
          <w:sz w:val="22"/>
          <w:szCs w:val="22"/>
        </w:rPr>
      </w:pPr>
    </w:p>
    <w:p w:rsidR="000B7D88" w:rsidRPr="008933B7" w:rsidRDefault="00C71ED7" w:rsidP="008933B7">
      <w:pPr>
        <w:rPr>
          <w:noProof/>
        </w:rPr>
      </w:pPr>
      <w:r>
        <w:rPr>
          <w:sz w:val="22"/>
          <w:szCs w:val="22"/>
        </w:rPr>
        <w:t>Your property tax bill is going to look different</w:t>
      </w:r>
      <w:r>
        <w:rPr>
          <w:noProof/>
        </w:rPr>
        <w:t xml:space="preserve"> d</w:t>
      </w:r>
      <w:r>
        <w:rPr>
          <w:sz w:val="22"/>
          <w:szCs w:val="22"/>
        </w:rPr>
        <w:t xml:space="preserve">epending upon where you live (town, city, village).   </w:t>
      </w:r>
      <w:r w:rsidR="00FD1581">
        <w:rPr>
          <w:sz w:val="22"/>
          <w:szCs w:val="22"/>
        </w:rPr>
        <w:t>For example in towns, the “local” tax is going to be smaller with a greater portion going to the county and school districts</w:t>
      </w:r>
      <w:r w:rsidR="008933B7">
        <w:rPr>
          <w:sz w:val="22"/>
          <w:szCs w:val="22"/>
        </w:rPr>
        <w:t>. Galesville’s</w:t>
      </w:r>
      <w:r w:rsidR="00FD1581">
        <w:rPr>
          <w:sz w:val="22"/>
          <w:szCs w:val="22"/>
        </w:rPr>
        <w:t xml:space="preserve"> city tax made up </w:t>
      </w:r>
      <w:r w:rsidR="000B7D88">
        <w:rPr>
          <w:sz w:val="22"/>
          <w:szCs w:val="22"/>
        </w:rPr>
        <w:t>27.4</w:t>
      </w:r>
      <w:r w:rsidR="00FD1581">
        <w:rPr>
          <w:sz w:val="22"/>
          <w:szCs w:val="22"/>
        </w:rPr>
        <w:t>% of the tax bill for Galesville city residents in 2008.  The school tax comprised another 3</w:t>
      </w:r>
      <w:r w:rsidR="000B7D88">
        <w:rPr>
          <w:sz w:val="22"/>
          <w:szCs w:val="22"/>
        </w:rPr>
        <w:t>7.1</w:t>
      </w:r>
      <w:r w:rsidR="00FD1581">
        <w:rPr>
          <w:sz w:val="22"/>
          <w:szCs w:val="22"/>
        </w:rPr>
        <w:t>%, the county tax 2</w:t>
      </w:r>
      <w:r w:rsidR="000B7D88">
        <w:rPr>
          <w:sz w:val="22"/>
          <w:szCs w:val="22"/>
        </w:rPr>
        <w:t>3.2</w:t>
      </w:r>
      <w:r w:rsidR="00FD1581">
        <w:rPr>
          <w:sz w:val="22"/>
          <w:szCs w:val="22"/>
        </w:rPr>
        <w:t>%, technical college tax 7</w:t>
      </w:r>
      <w:r w:rsidR="000B7D88">
        <w:rPr>
          <w:sz w:val="22"/>
          <w:szCs w:val="22"/>
        </w:rPr>
        <w:t>.8</w:t>
      </w:r>
      <w:r w:rsidR="00FD1581">
        <w:rPr>
          <w:sz w:val="22"/>
          <w:szCs w:val="22"/>
        </w:rPr>
        <w:t xml:space="preserve">%, and other taxes made up </w:t>
      </w:r>
      <w:r w:rsidR="000B7D88">
        <w:rPr>
          <w:sz w:val="22"/>
          <w:szCs w:val="22"/>
        </w:rPr>
        <w:t>4.6</w:t>
      </w:r>
      <w:r w:rsidR="00FD1581">
        <w:rPr>
          <w:sz w:val="22"/>
          <w:szCs w:val="22"/>
        </w:rPr>
        <w:t>%</w:t>
      </w:r>
      <w:r w:rsidR="00D119D6">
        <w:rPr>
          <w:sz w:val="22"/>
          <w:szCs w:val="22"/>
        </w:rPr>
        <w:t xml:space="preserve"> (See Figure 3)</w:t>
      </w:r>
      <w:r w:rsidR="00FD1581">
        <w:rPr>
          <w:sz w:val="22"/>
          <w:szCs w:val="22"/>
        </w:rPr>
        <w:t>.</w:t>
      </w:r>
    </w:p>
    <w:p w:rsidR="008933B7" w:rsidRDefault="008933B7" w:rsidP="000B7D88">
      <w:pPr>
        <w:jc w:val="center"/>
        <w:rPr>
          <w:sz w:val="22"/>
          <w:szCs w:val="22"/>
        </w:rPr>
      </w:pPr>
    </w:p>
    <w:p w:rsidR="008933B7" w:rsidRDefault="008933B7" w:rsidP="008933B7">
      <w:pPr>
        <w:rPr>
          <w:b/>
          <w:bCs/>
          <w:sz w:val="22"/>
          <w:szCs w:val="22"/>
        </w:rPr>
      </w:pPr>
      <w:r>
        <w:rPr>
          <w:b/>
          <w:bCs/>
          <w:sz w:val="22"/>
          <w:szCs w:val="22"/>
        </w:rPr>
        <w:t>Tax Basics</w:t>
      </w:r>
    </w:p>
    <w:p w:rsidR="008933B7" w:rsidRDefault="008933B7" w:rsidP="008933B7">
      <w:pPr>
        <w:rPr>
          <w:b/>
          <w:bCs/>
          <w:sz w:val="22"/>
          <w:szCs w:val="22"/>
        </w:rPr>
      </w:pPr>
    </w:p>
    <w:p w:rsidR="008933B7" w:rsidRDefault="00C71ED7" w:rsidP="008933B7">
      <w:pPr>
        <w:rPr>
          <w:sz w:val="22"/>
          <w:szCs w:val="22"/>
        </w:rPr>
      </w:pPr>
      <w:r w:rsidRPr="00DA239D">
        <w:rPr>
          <w:sz w:val="22"/>
          <w:szCs w:val="22"/>
        </w:rPr>
        <w:t>T</w:t>
      </w:r>
      <w:r>
        <w:rPr>
          <w:sz w:val="22"/>
          <w:szCs w:val="22"/>
        </w:rPr>
        <w:t xml:space="preserve">here are certain basics that you examine in any tax:  (1) levy or amount of tax, (2) what items are taxed (base), and (3) the rate of taxation.  </w:t>
      </w:r>
      <w:r w:rsidR="008933B7">
        <w:rPr>
          <w:sz w:val="22"/>
          <w:szCs w:val="22"/>
        </w:rPr>
        <w:t xml:space="preserve">Of course there are other considerations in tax policy, such as ability to pay and equitable application of the tax.  Still, understanding these three factors will help you better understand the tax.  </w:t>
      </w:r>
      <w:r w:rsidR="008933B7" w:rsidRPr="00094D54">
        <w:rPr>
          <w:sz w:val="22"/>
          <w:szCs w:val="22"/>
        </w:rPr>
        <w:t>In the case of the property tax</w:t>
      </w:r>
      <w:r w:rsidR="008933B7">
        <w:rPr>
          <w:sz w:val="22"/>
          <w:szCs w:val="22"/>
        </w:rPr>
        <w:t>:</w:t>
      </w:r>
    </w:p>
    <w:p w:rsidR="009C4EE3" w:rsidRDefault="009C4EE3" w:rsidP="009C4EE3">
      <w:pPr>
        <w:pStyle w:val="ListParagraph"/>
        <w:numPr>
          <w:ilvl w:val="0"/>
          <w:numId w:val="2"/>
        </w:numPr>
        <w:rPr>
          <w:sz w:val="22"/>
          <w:szCs w:val="22"/>
        </w:rPr>
      </w:pPr>
      <w:r>
        <w:rPr>
          <w:sz w:val="22"/>
          <w:szCs w:val="22"/>
        </w:rPr>
        <w:t>T</w:t>
      </w:r>
      <w:r w:rsidRPr="002E3543">
        <w:rPr>
          <w:sz w:val="22"/>
          <w:szCs w:val="22"/>
        </w:rPr>
        <w:t xml:space="preserve">he </w:t>
      </w:r>
      <w:r w:rsidRPr="002E3543">
        <w:rPr>
          <w:i/>
          <w:iCs/>
          <w:sz w:val="22"/>
          <w:szCs w:val="22"/>
        </w:rPr>
        <w:t>tax base</w:t>
      </w:r>
      <w:r w:rsidRPr="002E3543">
        <w:rPr>
          <w:sz w:val="22"/>
          <w:szCs w:val="22"/>
        </w:rPr>
        <w:t xml:space="preserve"> is the value of </w:t>
      </w:r>
      <w:r w:rsidRPr="002E3543">
        <w:rPr>
          <w:sz w:val="22"/>
          <w:szCs w:val="22"/>
          <w:u w:val="single"/>
        </w:rPr>
        <w:t>taxable</w:t>
      </w:r>
      <w:r w:rsidRPr="002E3543">
        <w:rPr>
          <w:sz w:val="22"/>
          <w:szCs w:val="22"/>
        </w:rPr>
        <w:t xml:space="preserve"> property in a community.  Some property is exempt from taxation.  </w:t>
      </w:r>
    </w:p>
    <w:p w:rsidR="008933B7" w:rsidRDefault="008933B7" w:rsidP="000B7D88">
      <w:pPr>
        <w:jc w:val="center"/>
        <w:rPr>
          <w:sz w:val="22"/>
          <w:szCs w:val="22"/>
        </w:rPr>
      </w:pPr>
    </w:p>
    <w:p w:rsidR="008933B7" w:rsidRDefault="008933B7" w:rsidP="000B7D88">
      <w:pPr>
        <w:rPr>
          <w:b/>
          <w:bCs/>
          <w:sz w:val="22"/>
          <w:szCs w:val="22"/>
        </w:rPr>
      </w:pPr>
      <w:r w:rsidRPr="008933B7">
        <w:rPr>
          <w:b/>
          <w:bCs/>
          <w:noProof/>
          <w:sz w:val="22"/>
          <w:szCs w:val="22"/>
        </w:rPr>
        <w:drawing>
          <wp:inline distT="0" distB="0" distL="0" distR="0">
            <wp:extent cx="5598841" cy="3937774"/>
            <wp:effectExtent l="19050" t="0" r="20909" b="5576"/>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933B7" w:rsidRDefault="00D119D6" w:rsidP="000B7D88">
      <w:pPr>
        <w:rPr>
          <w:bCs/>
          <w:i/>
          <w:sz w:val="22"/>
          <w:szCs w:val="22"/>
        </w:rPr>
      </w:pPr>
      <w:r w:rsidRPr="00D119D6">
        <w:rPr>
          <w:bCs/>
          <w:i/>
          <w:sz w:val="22"/>
          <w:szCs w:val="22"/>
        </w:rPr>
        <w:t>Figure 3. 2008 Galesville Property Tax Distribution.</w:t>
      </w:r>
    </w:p>
    <w:p w:rsidR="00D119D6" w:rsidRPr="00D119D6" w:rsidRDefault="00D119D6" w:rsidP="000B7D88">
      <w:pPr>
        <w:rPr>
          <w:bCs/>
          <w:i/>
          <w:sz w:val="22"/>
          <w:szCs w:val="22"/>
        </w:rPr>
      </w:pPr>
    </w:p>
    <w:p w:rsidR="00D119D6" w:rsidRDefault="00D119D6" w:rsidP="00D119D6">
      <w:pPr>
        <w:ind w:left="360"/>
        <w:rPr>
          <w:sz w:val="22"/>
          <w:szCs w:val="22"/>
        </w:rPr>
      </w:pPr>
      <w:r>
        <w:rPr>
          <w:sz w:val="22"/>
          <w:szCs w:val="22"/>
        </w:rPr>
        <w:t xml:space="preserve">2. </w:t>
      </w:r>
      <w:r>
        <w:rPr>
          <w:sz w:val="22"/>
          <w:szCs w:val="22"/>
        </w:rPr>
        <w:tab/>
      </w:r>
      <w:r w:rsidRPr="00D119D6">
        <w:rPr>
          <w:sz w:val="22"/>
          <w:szCs w:val="22"/>
        </w:rPr>
        <w:t xml:space="preserve">The </w:t>
      </w:r>
      <w:r w:rsidRPr="00D119D6">
        <w:rPr>
          <w:i/>
          <w:iCs/>
          <w:sz w:val="22"/>
          <w:szCs w:val="22"/>
        </w:rPr>
        <w:t>tax levy</w:t>
      </w:r>
      <w:r w:rsidRPr="00D119D6">
        <w:rPr>
          <w:sz w:val="22"/>
          <w:szCs w:val="22"/>
        </w:rPr>
        <w:t xml:space="preserve"> is the portion of a local government’s budget that will be financed through the </w:t>
      </w:r>
      <w:r>
        <w:rPr>
          <w:sz w:val="22"/>
          <w:szCs w:val="22"/>
        </w:rPr>
        <w:tab/>
      </w:r>
      <w:r w:rsidRPr="00D119D6">
        <w:rPr>
          <w:sz w:val="22"/>
          <w:szCs w:val="22"/>
        </w:rPr>
        <w:t>property tax.</w:t>
      </w:r>
    </w:p>
    <w:p w:rsidR="00FD1581" w:rsidRPr="002E3543" w:rsidRDefault="00C71ED7" w:rsidP="00D119D6">
      <w:pPr>
        <w:ind w:left="360"/>
        <w:rPr>
          <w:sz w:val="22"/>
          <w:szCs w:val="22"/>
        </w:rPr>
      </w:pPr>
      <w:r>
        <w:rPr>
          <w:sz w:val="22"/>
          <w:szCs w:val="22"/>
        </w:rPr>
        <w:t xml:space="preserve">3. </w:t>
      </w:r>
      <w:r>
        <w:rPr>
          <w:sz w:val="22"/>
          <w:szCs w:val="22"/>
        </w:rPr>
        <w:tab/>
      </w:r>
      <w:r w:rsidRPr="002E3543">
        <w:rPr>
          <w:sz w:val="22"/>
          <w:szCs w:val="22"/>
        </w:rPr>
        <w:t>The</w:t>
      </w:r>
      <w:r w:rsidRPr="002E3543">
        <w:rPr>
          <w:i/>
          <w:iCs/>
          <w:sz w:val="22"/>
          <w:szCs w:val="22"/>
        </w:rPr>
        <w:t xml:space="preserve"> tax rate</w:t>
      </w:r>
      <w:r w:rsidRPr="002E3543">
        <w:rPr>
          <w:sz w:val="22"/>
          <w:szCs w:val="22"/>
        </w:rPr>
        <w:t xml:space="preserve"> is simply the result of the relationship between the amount needed for the property</w:t>
      </w:r>
      <w:r>
        <w:rPr>
          <w:sz w:val="22"/>
          <w:szCs w:val="22"/>
        </w:rPr>
        <w:t xml:space="preserve"> </w:t>
      </w:r>
      <w:r w:rsidRPr="002E3543">
        <w:rPr>
          <w:sz w:val="22"/>
          <w:szCs w:val="22"/>
        </w:rPr>
        <w:t xml:space="preserve">tax levy from the taxable property in the community.  </w:t>
      </w:r>
      <w:r w:rsidR="00FD1581" w:rsidRPr="002E3543">
        <w:rPr>
          <w:sz w:val="22"/>
          <w:szCs w:val="22"/>
        </w:rPr>
        <w:t xml:space="preserve">The rate, often called a </w:t>
      </w:r>
      <w:r w:rsidR="00FD1581">
        <w:rPr>
          <w:sz w:val="22"/>
          <w:szCs w:val="22"/>
        </w:rPr>
        <w:t>“mill rate,”</w:t>
      </w:r>
      <w:r w:rsidR="00FD1581" w:rsidRPr="002E3543">
        <w:rPr>
          <w:sz w:val="22"/>
          <w:szCs w:val="22"/>
        </w:rPr>
        <w:t xml:space="preserve"> is </w:t>
      </w:r>
      <w:r w:rsidR="00D119D6">
        <w:rPr>
          <w:sz w:val="22"/>
          <w:szCs w:val="22"/>
        </w:rPr>
        <w:tab/>
      </w:r>
      <w:r w:rsidR="00FD1581" w:rsidRPr="002E3543">
        <w:rPr>
          <w:sz w:val="22"/>
          <w:szCs w:val="22"/>
        </w:rPr>
        <w:t>expressed in terms of a property tax dollar amount per</w:t>
      </w:r>
      <w:r w:rsidR="00FD1581">
        <w:t xml:space="preserve"> </w:t>
      </w:r>
      <w:r w:rsidR="00FD1581" w:rsidRPr="002E3543">
        <w:rPr>
          <w:sz w:val="22"/>
          <w:szCs w:val="22"/>
        </w:rPr>
        <w:t xml:space="preserve">thousand dollars of value.  </w:t>
      </w:r>
      <w:r w:rsidR="00FD1581" w:rsidRPr="00555AA9">
        <w:rPr>
          <w:sz w:val="22"/>
          <w:szCs w:val="22"/>
        </w:rPr>
        <w:t>Example</w:t>
      </w:r>
      <w:r w:rsidR="00FD1581">
        <w:rPr>
          <w:sz w:val="22"/>
          <w:szCs w:val="22"/>
        </w:rPr>
        <w:t>:  A</w:t>
      </w:r>
      <w:r w:rsidR="00FD1581" w:rsidRPr="002E3543">
        <w:rPr>
          <w:sz w:val="22"/>
          <w:szCs w:val="22"/>
        </w:rPr>
        <w:t xml:space="preserve"> </w:t>
      </w:r>
      <w:r w:rsidR="00D119D6">
        <w:rPr>
          <w:sz w:val="22"/>
          <w:szCs w:val="22"/>
        </w:rPr>
        <w:tab/>
      </w:r>
      <w:r w:rsidR="00FD1581" w:rsidRPr="002E3543">
        <w:rPr>
          <w:sz w:val="22"/>
          <w:szCs w:val="22"/>
        </w:rPr>
        <w:t xml:space="preserve">property tax rate of .005 is $5 of property tax per $1000 of value.  So, if my home is valued at </w:t>
      </w:r>
      <w:r w:rsidR="00D119D6">
        <w:rPr>
          <w:sz w:val="22"/>
          <w:szCs w:val="22"/>
        </w:rPr>
        <w:tab/>
      </w:r>
      <w:r w:rsidR="00FD1581" w:rsidRPr="002E3543">
        <w:rPr>
          <w:sz w:val="22"/>
          <w:szCs w:val="22"/>
        </w:rPr>
        <w:t xml:space="preserve">$100,000, then my property tax would be $500 (.005 x $100,000).  </w:t>
      </w:r>
      <w:r w:rsidR="00FD1581">
        <w:rPr>
          <w:sz w:val="22"/>
          <w:szCs w:val="22"/>
        </w:rPr>
        <w:t xml:space="preserve">Or, there are 100 thousands’ </w:t>
      </w:r>
      <w:r w:rsidR="00D119D6">
        <w:rPr>
          <w:sz w:val="22"/>
          <w:szCs w:val="22"/>
        </w:rPr>
        <w:tab/>
      </w:r>
      <w:r w:rsidR="00FD1581">
        <w:rPr>
          <w:sz w:val="22"/>
          <w:szCs w:val="22"/>
        </w:rPr>
        <w:t>in 100,000, so $5 x 100 = $500.</w:t>
      </w:r>
    </w:p>
    <w:p w:rsidR="00FD1581" w:rsidRDefault="00FD1581" w:rsidP="008A121A"/>
    <w:p w:rsidR="00FD1581" w:rsidRPr="00094D54" w:rsidRDefault="00C31BC6" w:rsidP="008A121A">
      <w:pPr>
        <w:rPr>
          <w:sz w:val="22"/>
          <w:szCs w:val="22"/>
        </w:rPr>
      </w:pPr>
      <w:r>
        <w:rPr>
          <w:noProof/>
        </w:rPr>
        <mc:AlternateContent>
          <mc:Choice Requires="wps">
            <w:drawing>
              <wp:anchor distT="0" distB="0" distL="114300" distR="114300" simplePos="0" relativeHeight="251654656" behindDoc="0" locked="0" layoutInCell="1" allowOverlap="1">
                <wp:simplePos x="0" y="0"/>
                <wp:positionH relativeFrom="column">
                  <wp:posOffset>3086100</wp:posOffset>
                </wp:positionH>
                <wp:positionV relativeFrom="paragraph">
                  <wp:posOffset>51435</wp:posOffset>
                </wp:positionV>
                <wp:extent cx="3086100" cy="1704975"/>
                <wp:effectExtent l="9525" t="13335" r="9525" b="24765"/>
                <wp:wrapSquare wrapText="lef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70497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9967AA" w:rsidRDefault="009967AA" w:rsidP="00595597">
                            <w:pPr>
                              <w:rPr>
                                <w:u w:val="single"/>
                              </w:rPr>
                            </w:pPr>
                          </w:p>
                          <w:p w:rsidR="009967AA" w:rsidRPr="004555F8" w:rsidRDefault="009967AA" w:rsidP="004555F8">
                            <w:pPr>
                              <w:jc w:val="center"/>
                              <w:rPr>
                                <w:b/>
                                <w:bCs/>
                              </w:rPr>
                            </w:pPr>
                            <w:r w:rsidRPr="004555F8">
                              <w:rPr>
                                <w:b/>
                                <w:bCs/>
                                <w:u w:val="single"/>
                              </w:rPr>
                              <w:t>Property Tax Levy</w:t>
                            </w:r>
                            <w:r w:rsidRPr="004555F8">
                              <w:rPr>
                                <w:b/>
                                <w:bCs/>
                              </w:rPr>
                              <w:t xml:space="preserve"> = Property Tax</w:t>
                            </w:r>
                          </w:p>
                          <w:p w:rsidR="009967AA" w:rsidRPr="004555F8" w:rsidRDefault="009967AA" w:rsidP="004555F8">
                            <w:pPr>
                              <w:rPr>
                                <w:b/>
                                <w:bCs/>
                              </w:rPr>
                            </w:pPr>
                            <w:r w:rsidRPr="004555F8">
                              <w:rPr>
                                <w:b/>
                                <w:bCs/>
                              </w:rPr>
                              <w:t xml:space="preserve">          Property Value</w:t>
                            </w:r>
                            <w:r w:rsidRPr="004555F8">
                              <w:rPr>
                                <w:b/>
                                <w:bCs/>
                              </w:rPr>
                              <w:tab/>
                              <w:t xml:space="preserve">      Rate</w:t>
                            </w:r>
                          </w:p>
                          <w:p w:rsidR="009967AA" w:rsidRPr="007C53C7" w:rsidRDefault="009967AA" w:rsidP="00595597"/>
                          <w:p w:rsidR="009967AA" w:rsidRDefault="009967AA" w:rsidP="004555F8">
                            <w:pPr>
                              <w:jc w:val="center"/>
                            </w:pPr>
                            <w:r>
                              <w:t>If p</w:t>
                            </w:r>
                            <w:r w:rsidRPr="007C53C7">
                              <w:t xml:space="preserve">roperty </w:t>
                            </w:r>
                            <w:r w:rsidRPr="00DA239D">
                              <w:rPr>
                                <w:b/>
                                <w:bCs/>
                              </w:rPr>
                              <w:t xml:space="preserve">values ↑ </w:t>
                            </w:r>
                            <w:r>
                              <w:t>and the</w:t>
                            </w:r>
                            <w:r w:rsidRPr="007C53C7">
                              <w:t xml:space="preserve"> levy </w:t>
                            </w:r>
                            <w:r>
                              <w:t>stays the</w:t>
                            </w:r>
                          </w:p>
                          <w:p w:rsidR="009967AA" w:rsidRPr="00DA239D" w:rsidRDefault="009967AA" w:rsidP="004555F8">
                            <w:pPr>
                              <w:jc w:val="center"/>
                            </w:pPr>
                            <w:r>
                              <w:t xml:space="preserve">same, the </w:t>
                            </w:r>
                            <w:r w:rsidRPr="00DA239D">
                              <w:rPr>
                                <w:b/>
                                <w:bCs/>
                              </w:rPr>
                              <w:t xml:space="preserve">rate </w:t>
                            </w:r>
                            <w:r>
                              <w:t xml:space="preserve">will </w:t>
                            </w:r>
                            <w:r w:rsidRPr="00DA239D">
                              <w:t>↓</w:t>
                            </w:r>
                          </w:p>
                          <w:p w:rsidR="009967AA" w:rsidRDefault="009967AA" w:rsidP="004555F8">
                            <w:pPr>
                              <w:jc w:val="center"/>
                            </w:pPr>
                            <w:r>
                              <w:t>If p</w:t>
                            </w:r>
                            <w:r w:rsidRPr="007C53C7">
                              <w:t xml:space="preserve">roperty </w:t>
                            </w:r>
                            <w:r w:rsidRPr="00DA239D">
                              <w:rPr>
                                <w:b/>
                                <w:bCs/>
                              </w:rPr>
                              <w:t>values</w:t>
                            </w:r>
                            <w:r w:rsidRPr="007C53C7">
                              <w:t xml:space="preserve"> </w:t>
                            </w:r>
                            <w:r w:rsidRPr="004555F8">
                              <w:rPr>
                                <w:b/>
                                <w:bCs/>
                              </w:rPr>
                              <w:t xml:space="preserve">↓ </w:t>
                            </w:r>
                            <w:r>
                              <w:t>and the levy stays the</w:t>
                            </w:r>
                          </w:p>
                          <w:p w:rsidR="009967AA" w:rsidRPr="004555F8" w:rsidRDefault="009967AA" w:rsidP="004555F8">
                            <w:pPr>
                              <w:jc w:val="center"/>
                              <w:rPr>
                                <w:b/>
                                <w:bCs/>
                              </w:rPr>
                            </w:pPr>
                            <w:r>
                              <w:t xml:space="preserve">same, the </w:t>
                            </w:r>
                            <w:r w:rsidRPr="00DA239D">
                              <w:rPr>
                                <w:b/>
                                <w:bCs/>
                              </w:rPr>
                              <w:t>rate</w:t>
                            </w:r>
                            <w:r>
                              <w:t xml:space="preserve"> will </w:t>
                            </w:r>
                            <w:r w:rsidRPr="004555F8">
                              <w:rPr>
                                <w:b/>
                                <w:bCs/>
                              </w:rPr>
                              <w:t>↑</w:t>
                            </w:r>
                          </w:p>
                          <w:p w:rsidR="009967AA" w:rsidRDefault="009967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43pt;margin-top:4.05pt;width:243pt;height:13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" strokecolor="#c2d69b" strokeweight="1pt">
                <v:fill color2="#d6e3bc" focus="100%" type="gradient"/>
                <v:shadow on="t" color="#4e6128" opacity=".5" offset="1pt"/>
                <v:textbox>
                  <w:txbxContent>
                    <w:p w:rsidR="009967AA" w:rsidRDefault="009967AA" w:rsidP="00595597">
                      <w:pPr>
                        <w:rPr>
                          <w:u w:val="single"/>
                        </w:rPr>
                      </w:pPr>
                    </w:p>
                    <w:p w:rsidR="009967AA" w:rsidRPr="004555F8" w:rsidRDefault="009967AA" w:rsidP="004555F8">
                      <w:pPr>
                        <w:jc w:val="center"/>
                        <w:rPr>
                          <w:b/>
                          <w:bCs/>
                        </w:rPr>
                      </w:pPr>
                      <w:r w:rsidRPr="004555F8">
                        <w:rPr>
                          <w:b/>
                          <w:bCs/>
                          <w:u w:val="single"/>
                        </w:rPr>
                        <w:t>Property Tax Levy</w:t>
                      </w:r>
                      <w:r w:rsidRPr="004555F8">
                        <w:rPr>
                          <w:b/>
                          <w:bCs/>
                        </w:rPr>
                        <w:t xml:space="preserve"> = Property Tax</w:t>
                      </w:r>
                    </w:p>
                    <w:p w:rsidR="009967AA" w:rsidRPr="004555F8" w:rsidRDefault="009967AA" w:rsidP="004555F8">
                      <w:pPr>
                        <w:rPr>
                          <w:b/>
                          <w:bCs/>
                        </w:rPr>
                      </w:pPr>
                      <w:r w:rsidRPr="004555F8">
                        <w:rPr>
                          <w:b/>
                          <w:bCs/>
                        </w:rPr>
                        <w:t xml:space="preserve">          Property Value</w:t>
                      </w:r>
                      <w:r w:rsidRPr="004555F8">
                        <w:rPr>
                          <w:b/>
                          <w:bCs/>
                        </w:rPr>
                        <w:tab/>
                        <w:t xml:space="preserve">      Rate</w:t>
                      </w:r>
                    </w:p>
                    <w:p w:rsidR="009967AA" w:rsidRPr="007C53C7" w:rsidRDefault="009967AA" w:rsidP="00595597"/>
                    <w:p w:rsidR="009967AA" w:rsidRDefault="009967AA" w:rsidP="004555F8">
                      <w:pPr>
                        <w:jc w:val="center"/>
                      </w:pPr>
                      <w:r>
                        <w:t>If p</w:t>
                      </w:r>
                      <w:r w:rsidRPr="007C53C7">
                        <w:t xml:space="preserve">roperty </w:t>
                      </w:r>
                      <w:r w:rsidRPr="00DA239D">
                        <w:rPr>
                          <w:b/>
                          <w:bCs/>
                        </w:rPr>
                        <w:t xml:space="preserve">values ↑ </w:t>
                      </w:r>
                      <w:r>
                        <w:t>and the</w:t>
                      </w:r>
                      <w:r w:rsidRPr="007C53C7">
                        <w:t xml:space="preserve"> levy </w:t>
                      </w:r>
                      <w:r>
                        <w:t>stays the</w:t>
                      </w:r>
                    </w:p>
                    <w:p w:rsidR="009967AA" w:rsidRPr="00DA239D" w:rsidRDefault="009967AA" w:rsidP="004555F8">
                      <w:pPr>
                        <w:jc w:val="center"/>
                      </w:pPr>
                      <w:r>
                        <w:t xml:space="preserve">same, the </w:t>
                      </w:r>
                      <w:r w:rsidRPr="00DA239D">
                        <w:rPr>
                          <w:b/>
                          <w:bCs/>
                        </w:rPr>
                        <w:t xml:space="preserve">rate </w:t>
                      </w:r>
                      <w:r>
                        <w:t xml:space="preserve">will </w:t>
                      </w:r>
                      <w:r w:rsidRPr="00DA239D">
                        <w:t>↓</w:t>
                      </w:r>
                    </w:p>
                    <w:p w:rsidR="009967AA" w:rsidRDefault="009967AA" w:rsidP="004555F8">
                      <w:pPr>
                        <w:jc w:val="center"/>
                      </w:pPr>
                      <w:r>
                        <w:t>If p</w:t>
                      </w:r>
                      <w:r w:rsidRPr="007C53C7">
                        <w:t xml:space="preserve">roperty </w:t>
                      </w:r>
                      <w:r w:rsidRPr="00DA239D">
                        <w:rPr>
                          <w:b/>
                          <w:bCs/>
                        </w:rPr>
                        <w:t>values</w:t>
                      </w:r>
                      <w:r w:rsidRPr="007C53C7">
                        <w:t xml:space="preserve"> </w:t>
                      </w:r>
                      <w:r w:rsidRPr="004555F8">
                        <w:rPr>
                          <w:b/>
                          <w:bCs/>
                        </w:rPr>
                        <w:t xml:space="preserve">↓ </w:t>
                      </w:r>
                      <w:r>
                        <w:t>and the levy stays the</w:t>
                      </w:r>
                    </w:p>
                    <w:p w:rsidR="009967AA" w:rsidRPr="004555F8" w:rsidRDefault="009967AA" w:rsidP="004555F8">
                      <w:pPr>
                        <w:jc w:val="center"/>
                        <w:rPr>
                          <w:b/>
                          <w:bCs/>
                        </w:rPr>
                      </w:pPr>
                      <w:r>
                        <w:t xml:space="preserve">same, the </w:t>
                      </w:r>
                      <w:r w:rsidRPr="00DA239D">
                        <w:rPr>
                          <w:b/>
                          <w:bCs/>
                        </w:rPr>
                        <w:t>rate</w:t>
                      </w:r>
                      <w:r>
                        <w:t xml:space="preserve"> will </w:t>
                      </w:r>
                      <w:r w:rsidRPr="004555F8">
                        <w:rPr>
                          <w:b/>
                          <w:bCs/>
                        </w:rPr>
                        <w:t>↑</w:t>
                      </w:r>
                    </w:p>
                    <w:p w:rsidR="009967AA" w:rsidRDefault="009967AA"/>
                  </w:txbxContent>
                </v:textbox>
                <w10:wrap type="square" side="left"/>
              </v:shape>
            </w:pict>
          </mc:Fallback>
        </mc:AlternateContent>
      </w:r>
      <w:r w:rsidR="00FD1581" w:rsidRPr="00094D54">
        <w:rPr>
          <w:sz w:val="22"/>
          <w:szCs w:val="22"/>
        </w:rPr>
        <w:t xml:space="preserve">There are important relationships between the </w:t>
      </w:r>
    </w:p>
    <w:p w:rsidR="00FD1581" w:rsidRPr="00094D54" w:rsidRDefault="00FD1581" w:rsidP="008A121A">
      <w:pPr>
        <w:rPr>
          <w:sz w:val="22"/>
          <w:szCs w:val="22"/>
        </w:rPr>
      </w:pPr>
      <w:r w:rsidRPr="00094D54">
        <w:rPr>
          <w:sz w:val="22"/>
          <w:szCs w:val="22"/>
        </w:rPr>
        <w:t>amount needed by local governments (levy), the</w:t>
      </w:r>
    </w:p>
    <w:p w:rsidR="00FD1581" w:rsidRDefault="00FD1581" w:rsidP="008A121A">
      <w:pPr>
        <w:rPr>
          <w:sz w:val="22"/>
          <w:szCs w:val="22"/>
        </w:rPr>
      </w:pPr>
      <w:r w:rsidRPr="00094D54">
        <w:rPr>
          <w:sz w:val="22"/>
          <w:szCs w:val="22"/>
        </w:rPr>
        <w:t xml:space="preserve">value </w:t>
      </w:r>
      <w:r>
        <w:rPr>
          <w:sz w:val="22"/>
          <w:szCs w:val="22"/>
        </w:rPr>
        <w:t>of taxable property in the community (base)</w:t>
      </w:r>
      <w:r w:rsidRPr="00094D54">
        <w:rPr>
          <w:sz w:val="22"/>
          <w:szCs w:val="22"/>
        </w:rPr>
        <w:t xml:space="preserve"> and the tax rate. </w:t>
      </w:r>
    </w:p>
    <w:p w:rsidR="00FD1581" w:rsidRDefault="00FD1581" w:rsidP="008A121A">
      <w:pPr>
        <w:rPr>
          <w:sz w:val="22"/>
          <w:szCs w:val="22"/>
        </w:rPr>
      </w:pPr>
    </w:p>
    <w:p w:rsidR="00FD1581" w:rsidRPr="00094D54" w:rsidRDefault="00FD1581" w:rsidP="008A121A">
      <w:pPr>
        <w:rPr>
          <w:sz w:val="22"/>
          <w:szCs w:val="22"/>
        </w:rPr>
      </w:pPr>
      <w:r w:rsidRPr="00094D54">
        <w:rPr>
          <w:i/>
          <w:iCs/>
          <w:sz w:val="22"/>
          <w:szCs w:val="22"/>
        </w:rPr>
        <w:t>Increasing property values</w:t>
      </w:r>
      <w:r w:rsidRPr="00094D54">
        <w:rPr>
          <w:sz w:val="22"/>
          <w:szCs w:val="22"/>
        </w:rPr>
        <w:t xml:space="preserve"> </w:t>
      </w:r>
      <w:r w:rsidRPr="00094D54">
        <w:rPr>
          <w:i/>
          <w:iCs/>
          <w:sz w:val="22"/>
          <w:szCs w:val="22"/>
        </w:rPr>
        <w:t>or growth</w:t>
      </w:r>
      <w:r>
        <w:rPr>
          <w:i/>
          <w:iCs/>
          <w:sz w:val="22"/>
          <w:szCs w:val="22"/>
        </w:rPr>
        <w:t xml:space="preserve"> </w:t>
      </w:r>
      <w:r w:rsidRPr="00094D54">
        <w:rPr>
          <w:i/>
          <w:iCs/>
          <w:sz w:val="22"/>
          <w:szCs w:val="22"/>
        </w:rPr>
        <w:t xml:space="preserve">in the community’s tax base </w:t>
      </w:r>
      <w:r w:rsidRPr="00094D54">
        <w:rPr>
          <w:sz w:val="22"/>
          <w:szCs w:val="22"/>
        </w:rPr>
        <w:t xml:space="preserve">with the community </w:t>
      </w:r>
    </w:p>
    <w:p w:rsidR="00FD1581" w:rsidRPr="00094D54" w:rsidRDefault="00FD1581" w:rsidP="008A121A">
      <w:pPr>
        <w:rPr>
          <w:sz w:val="22"/>
          <w:szCs w:val="22"/>
        </w:rPr>
      </w:pPr>
      <w:r w:rsidRPr="002E3543">
        <w:rPr>
          <w:color w:val="FF0000"/>
          <w:sz w:val="22"/>
          <w:szCs w:val="22"/>
        </w:rPr>
        <w:t>levying the same amount</w:t>
      </w:r>
      <w:r w:rsidRPr="00094D54">
        <w:rPr>
          <w:sz w:val="22"/>
          <w:szCs w:val="22"/>
        </w:rPr>
        <w:t xml:space="preserve"> as the prior year will </w:t>
      </w:r>
    </w:p>
    <w:p w:rsidR="00FD1581" w:rsidRDefault="00FD1581" w:rsidP="005E7A6A">
      <w:pPr>
        <w:rPr>
          <w:i/>
          <w:iCs/>
          <w:sz w:val="22"/>
          <w:szCs w:val="22"/>
        </w:rPr>
      </w:pPr>
      <w:r w:rsidRPr="00094D54">
        <w:rPr>
          <w:sz w:val="22"/>
          <w:szCs w:val="22"/>
        </w:rPr>
        <w:t xml:space="preserve">result in a </w:t>
      </w:r>
      <w:r w:rsidRPr="002E3543">
        <w:rPr>
          <w:i/>
          <w:iCs/>
          <w:sz w:val="22"/>
          <w:szCs w:val="22"/>
        </w:rPr>
        <w:t>decrease in the property tax rate</w:t>
      </w:r>
      <w:r w:rsidR="00C72065">
        <w:rPr>
          <w:i/>
          <w:iCs/>
          <w:sz w:val="22"/>
          <w:szCs w:val="22"/>
        </w:rPr>
        <w:t>.</w:t>
      </w:r>
    </w:p>
    <w:p w:rsidR="00FD1581" w:rsidRPr="00094D54" w:rsidRDefault="00FD1581" w:rsidP="005E7A6A">
      <w:pPr>
        <w:rPr>
          <w:sz w:val="22"/>
          <w:szCs w:val="22"/>
        </w:rPr>
      </w:pPr>
    </w:p>
    <w:p w:rsidR="00FD1581" w:rsidRDefault="00FD1581" w:rsidP="005E7A6A">
      <w:pPr>
        <w:rPr>
          <w:sz w:val="22"/>
          <w:szCs w:val="22"/>
        </w:rPr>
      </w:pPr>
      <w:r w:rsidRPr="00094D54">
        <w:rPr>
          <w:sz w:val="22"/>
          <w:szCs w:val="22"/>
        </w:rPr>
        <w:t xml:space="preserve">Conversely, </w:t>
      </w:r>
      <w:r w:rsidRPr="00094D54">
        <w:rPr>
          <w:i/>
          <w:iCs/>
          <w:sz w:val="22"/>
          <w:szCs w:val="22"/>
        </w:rPr>
        <w:t>declining property values or a reduction</w:t>
      </w:r>
      <w:r>
        <w:rPr>
          <w:i/>
          <w:iCs/>
          <w:sz w:val="22"/>
          <w:szCs w:val="22"/>
        </w:rPr>
        <w:t xml:space="preserve"> </w:t>
      </w:r>
      <w:r w:rsidRPr="00094D54">
        <w:rPr>
          <w:i/>
          <w:iCs/>
          <w:sz w:val="22"/>
          <w:szCs w:val="22"/>
        </w:rPr>
        <w:t>in the community’s tax base</w:t>
      </w:r>
      <w:r w:rsidRPr="00094D54">
        <w:rPr>
          <w:sz w:val="22"/>
          <w:szCs w:val="22"/>
        </w:rPr>
        <w:t xml:space="preserve"> </w:t>
      </w:r>
      <w:r w:rsidRPr="002E3543">
        <w:rPr>
          <w:sz w:val="22"/>
          <w:szCs w:val="22"/>
        </w:rPr>
        <w:t xml:space="preserve">will </w:t>
      </w:r>
      <w:r w:rsidRPr="002E3543">
        <w:rPr>
          <w:i/>
          <w:iCs/>
          <w:sz w:val="22"/>
          <w:szCs w:val="22"/>
        </w:rPr>
        <w:t>increase the tax rate</w:t>
      </w:r>
      <w:r w:rsidRPr="00094D54">
        <w:rPr>
          <w:sz w:val="22"/>
          <w:szCs w:val="22"/>
        </w:rPr>
        <w:t xml:space="preserve"> even if the </w:t>
      </w:r>
      <w:r w:rsidRPr="002E3543">
        <w:rPr>
          <w:color w:val="FF0000"/>
          <w:sz w:val="22"/>
          <w:szCs w:val="22"/>
        </w:rPr>
        <w:t>community levies the same amount as the prior year</w:t>
      </w:r>
      <w:r w:rsidRPr="00094D54">
        <w:rPr>
          <w:sz w:val="22"/>
          <w:szCs w:val="22"/>
        </w:rPr>
        <w:t>.   These relationships are not usually so simple</w:t>
      </w:r>
      <w:r>
        <w:rPr>
          <w:sz w:val="22"/>
          <w:szCs w:val="22"/>
        </w:rPr>
        <w:t xml:space="preserve"> (i.e., </w:t>
      </w:r>
      <w:r w:rsidRPr="00094D54">
        <w:rPr>
          <w:sz w:val="22"/>
          <w:szCs w:val="22"/>
        </w:rPr>
        <w:t>one component remaining the same while the other</w:t>
      </w:r>
      <w:r>
        <w:rPr>
          <w:sz w:val="22"/>
          <w:szCs w:val="22"/>
        </w:rPr>
        <w:t xml:space="preserve"> two factors</w:t>
      </w:r>
      <w:r w:rsidRPr="00094D54">
        <w:rPr>
          <w:sz w:val="22"/>
          <w:szCs w:val="22"/>
        </w:rPr>
        <w:t xml:space="preserve"> change</w:t>
      </w:r>
      <w:r>
        <w:rPr>
          <w:sz w:val="22"/>
          <w:szCs w:val="22"/>
        </w:rPr>
        <w:t>)</w:t>
      </w:r>
      <w:r w:rsidRPr="00094D54">
        <w:rPr>
          <w:sz w:val="22"/>
          <w:szCs w:val="22"/>
        </w:rPr>
        <w:t xml:space="preserve">.  </w:t>
      </w:r>
      <w:r>
        <w:rPr>
          <w:sz w:val="22"/>
          <w:szCs w:val="22"/>
        </w:rPr>
        <w:t>I</w:t>
      </w:r>
      <w:r w:rsidRPr="00094D54">
        <w:rPr>
          <w:sz w:val="22"/>
          <w:szCs w:val="22"/>
        </w:rPr>
        <w:t>ncreases or decreases in the rate depend upon the relative increases/decreases in the property tax levy and in property values.</w:t>
      </w:r>
    </w:p>
    <w:p w:rsidR="00D119D6" w:rsidRPr="00094D54" w:rsidRDefault="00D119D6" w:rsidP="005E7A6A">
      <w:pPr>
        <w:rPr>
          <w:sz w:val="22"/>
          <w:szCs w:val="22"/>
        </w:rPr>
      </w:pPr>
    </w:p>
    <w:p w:rsidR="00FD1581" w:rsidRPr="00A52BDE" w:rsidRDefault="00FD1581" w:rsidP="008A121A">
      <w:pPr>
        <w:rPr>
          <w:b/>
          <w:bCs/>
          <w:sz w:val="22"/>
          <w:szCs w:val="22"/>
        </w:rPr>
      </w:pPr>
      <w:r w:rsidRPr="00A52BDE">
        <w:rPr>
          <w:b/>
          <w:bCs/>
          <w:sz w:val="22"/>
          <w:szCs w:val="22"/>
        </w:rPr>
        <w:t>Property Tax Rate</w:t>
      </w:r>
    </w:p>
    <w:p w:rsidR="00FD1581" w:rsidRDefault="00C31BC6" w:rsidP="00094D54">
      <w:pPr>
        <w:rPr>
          <w:sz w:val="22"/>
          <w:szCs w:val="22"/>
        </w:rPr>
      </w:pPr>
      <w:r>
        <w:rPr>
          <w:noProof/>
        </w:rPr>
        <mc:AlternateContent>
          <mc:Choice Requires="wps">
            <w:drawing>
              <wp:anchor distT="0" distB="91440" distL="114300" distR="114300" simplePos="0" relativeHeight="251657728" behindDoc="0" locked="0" layoutInCell="1" allowOverlap="1">
                <wp:simplePos x="0" y="0"/>
                <wp:positionH relativeFrom="margin">
                  <wp:align>right</wp:align>
                </wp:positionH>
                <wp:positionV relativeFrom="paragraph">
                  <wp:posOffset>24130</wp:posOffset>
                </wp:positionV>
                <wp:extent cx="2358390" cy="1811020"/>
                <wp:effectExtent l="7620" t="14605" r="15240" b="22225"/>
                <wp:wrapSquare wrapText="lef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181102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9967AA" w:rsidRPr="00A52BDE" w:rsidRDefault="009967AA" w:rsidP="00A52BDE">
                            <w:pPr>
                              <w:jc w:val="center"/>
                              <w:rPr>
                                <w:b/>
                                <w:bCs/>
                                <w:i/>
                                <w:iCs/>
                                <w:sz w:val="20"/>
                                <w:szCs w:val="20"/>
                              </w:rPr>
                            </w:pPr>
                            <w:r w:rsidRPr="00A52BDE">
                              <w:rPr>
                                <w:b/>
                                <w:bCs/>
                                <w:i/>
                                <w:iCs/>
                                <w:sz w:val="20"/>
                                <w:szCs w:val="20"/>
                              </w:rPr>
                              <w:t>Why is there such a fuss about the rate?</w:t>
                            </w:r>
                          </w:p>
                          <w:p w:rsidR="009967AA" w:rsidRDefault="009967AA">
                            <w:pPr>
                              <w:rPr>
                                <w:b/>
                                <w:bCs/>
                                <w:i/>
                                <w:iCs/>
                                <w:sz w:val="20"/>
                                <w:szCs w:val="20"/>
                              </w:rPr>
                            </w:pPr>
                            <w:r w:rsidRPr="00A52BDE">
                              <w:rPr>
                                <w:b/>
                                <w:bCs/>
                                <w:i/>
                                <w:iCs/>
                                <w:sz w:val="20"/>
                                <w:szCs w:val="20"/>
                              </w:rPr>
                              <w:t>Pr</w:t>
                            </w:r>
                            <w:r>
                              <w:rPr>
                                <w:b/>
                                <w:bCs/>
                                <w:i/>
                                <w:iCs/>
                                <w:sz w:val="20"/>
                                <w:szCs w:val="20"/>
                              </w:rPr>
                              <w:t>operty owners focus on the rate since this factor determines</w:t>
                            </w:r>
                            <w:r w:rsidRPr="00A52BDE">
                              <w:rPr>
                                <w:b/>
                                <w:bCs/>
                                <w:i/>
                                <w:iCs/>
                                <w:sz w:val="20"/>
                                <w:szCs w:val="20"/>
                              </w:rPr>
                              <w:t xml:space="preserve"> how much they will pay per $1000 of property value.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134.5pt;margin-top:1.9pt;width:185.7pt;height:142.6pt;z-index:251657728;visibility:visible;mso-wrap-style:square;mso-width-percent:0;mso-height-percent:0;mso-wrap-distance-left:9pt;mso-wrap-distance-top:0;mso-wrap-distance-right:9pt;mso-wrap-distance-bottom:7.2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" fillcolor="#92cddc" strokecolor="#92cddc" strokeweight="1pt">
                <v:fill color2="#daeef3" angle="135" focus="50%" type="gradient"/>
                <v:shadow on="t" color="#205867" opacity=".5" offset="1pt"/>
                <v:textbox style="mso-fit-shape-to-text:t">
                  <w:txbxContent>
                    <w:p w:rsidR="009967AA" w:rsidRPr="00A52BDE" w:rsidRDefault="009967AA" w:rsidP="00A52BDE">
                      <w:pPr>
                        <w:jc w:val="center"/>
                        <w:rPr>
                          <w:b/>
                          <w:bCs/>
                          <w:i/>
                          <w:iCs/>
                          <w:sz w:val="20"/>
                          <w:szCs w:val="20"/>
                        </w:rPr>
                      </w:pPr>
                      <w:r w:rsidRPr="00A52BDE">
                        <w:rPr>
                          <w:b/>
                          <w:bCs/>
                          <w:i/>
                          <w:iCs/>
                          <w:sz w:val="20"/>
                          <w:szCs w:val="20"/>
                        </w:rPr>
                        <w:t>Why is there such a fuss about the rate?</w:t>
                      </w:r>
                    </w:p>
                    <w:p w:rsidR="009967AA" w:rsidRDefault="009967AA">
                      <w:pPr>
                        <w:rPr>
                          <w:b/>
                          <w:bCs/>
                          <w:i/>
                          <w:iCs/>
                          <w:sz w:val="20"/>
                          <w:szCs w:val="20"/>
                        </w:rPr>
                      </w:pPr>
                      <w:r w:rsidRPr="00A52BDE">
                        <w:rPr>
                          <w:b/>
                          <w:bCs/>
                          <w:i/>
                          <w:iCs/>
                          <w:sz w:val="20"/>
                          <w:szCs w:val="20"/>
                        </w:rPr>
                        <w:t>Pr</w:t>
                      </w:r>
                      <w:r>
                        <w:rPr>
                          <w:b/>
                          <w:bCs/>
                          <w:i/>
                          <w:iCs/>
                          <w:sz w:val="20"/>
                          <w:szCs w:val="20"/>
                        </w:rPr>
                        <w:t>operty owners focus on the rate since this factor determines</w:t>
                      </w:r>
                      <w:r w:rsidRPr="00A52BDE">
                        <w:rPr>
                          <w:b/>
                          <w:bCs/>
                          <w:i/>
                          <w:iCs/>
                          <w:sz w:val="20"/>
                          <w:szCs w:val="20"/>
                        </w:rPr>
                        <w:t xml:space="preserve"> how much they will pay per $1000 of property value.  </w:t>
                      </w:r>
                    </w:p>
                  </w:txbxContent>
                </v:textbox>
                <w10:wrap type="square" side="left" anchorx="margin"/>
              </v:shape>
            </w:pict>
          </mc:Fallback>
        </mc:AlternateContent>
      </w:r>
      <w:r w:rsidR="00C72065">
        <w:rPr>
          <w:sz w:val="22"/>
          <w:szCs w:val="22"/>
        </w:rPr>
        <w:t>T</w:t>
      </w:r>
      <w:r w:rsidR="00FD1581" w:rsidRPr="00094D54">
        <w:rPr>
          <w:sz w:val="22"/>
          <w:szCs w:val="22"/>
        </w:rPr>
        <w:t xml:space="preserve">he rate is just a function of what is happening to the property tax base and the amount needed by local governments for their operations.  </w:t>
      </w:r>
      <w:r w:rsidR="00FD1581">
        <w:rPr>
          <w:sz w:val="22"/>
          <w:szCs w:val="22"/>
        </w:rPr>
        <w:t xml:space="preserve">So any changes to the rate will focus inquiry on what is happening to the </w:t>
      </w:r>
      <w:r w:rsidR="00FD1581" w:rsidRPr="00A52BDE">
        <w:rPr>
          <w:i/>
          <w:iCs/>
          <w:sz w:val="22"/>
          <w:szCs w:val="22"/>
        </w:rPr>
        <w:t>tax base</w:t>
      </w:r>
      <w:r w:rsidR="00FD1581">
        <w:rPr>
          <w:sz w:val="22"/>
          <w:szCs w:val="22"/>
        </w:rPr>
        <w:t xml:space="preserve"> </w:t>
      </w:r>
      <w:r w:rsidR="00FD1581" w:rsidRPr="00DA239D">
        <w:rPr>
          <w:sz w:val="22"/>
          <w:szCs w:val="22"/>
          <w:u w:val="single"/>
        </w:rPr>
        <w:t>and</w:t>
      </w:r>
      <w:r w:rsidR="00FD1581">
        <w:rPr>
          <w:sz w:val="22"/>
          <w:szCs w:val="22"/>
        </w:rPr>
        <w:t xml:space="preserve"> to the </w:t>
      </w:r>
      <w:r w:rsidR="00FD1581" w:rsidRPr="00A52BDE">
        <w:rPr>
          <w:i/>
          <w:iCs/>
          <w:sz w:val="22"/>
          <w:szCs w:val="22"/>
        </w:rPr>
        <w:t>levy</w:t>
      </w:r>
      <w:r w:rsidR="00FD1581">
        <w:rPr>
          <w:sz w:val="22"/>
          <w:szCs w:val="22"/>
        </w:rPr>
        <w:t>.</w:t>
      </w:r>
    </w:p>
    <w:p w:rsidR="00FD1581" w:rsidRDefault="00FD1581" w:rsidP="00094D54">
      <w:pPr>
        <w:rPr>
          <w:sz w:val="22"/>
          <w:szCs w:val="22"/>
        </w:rPr>
      </w:pPr>
    </w:p>
    <w:p w:rsidR="00FD1581" w:rsidRDefault="00FD1581" w:rsidP="00094D54">
      <w:pPr>
        <w:rPr>
          <w:sz w:val="22"/>
          <w:szCs w:val="22"/>
        </w:rPr>
      </w:pPr>
      <w:r>
        <w:rPr>
          <w:sz w:val="22"/>
          <w:szCs w:val="22"/>
        </w:rPr>
        <w:t xml:space="preserve">To begin our examination, let’s see what the property tax rates have been doing between 1990 and 2008 in </w:t>
      </w:r>
      <w:r w:rsidR="00A03FB6">
        <w:rPr>
          <w:sz w:val="22"/>
          <w:szCs w:val="22"/>
        </w:rPr>
        <w:t>Galesville</w:t>
      </w:r>
      <w:r>
        <w:rPr>
          <w:sz w:val="22"/>
          <w:szCs w:val="22"/>
        </w:rPr>
        <w:t xml:space="preserve">. The graphs below show property tax rates have been decreasing for </w:t>
      </w:r>
      <w:r w:rsidR="00A03FB6">
        <w:rPr>
          <w:sz w:val="22"/>
          <w:szCs w:val="22"/>
        </w:rPr>
        <w:t xml:space="preserve">Galesville and other small cities. Galesville’s </w:t>
      </w:r>
      <w:r w:rsidRPr="00094D54">
        <w:rPr>
          <w:sz w:val="22"/>
          <w:szCs w:val="22"/>
        </w:rPr>
        <w:t>rate</w:t>
      </w:r>
      <w:r w:rsidR="00A03FB6">
        <w:rPr>
          <w:sz w:val="22"/>
          <w:szCs w:val="22"/>
        </w:rPr>
        <w:t xml:space="preserve"> peaked in 1991 at $10.83 and decreased to $6.81 in 2008</w:t>
      </w:r>
      <w:r w:rsidR="00E94175">
        <w:rPr>
          <w:sz w:val="22"/>
          <w:szCs w:val="22"/>
        </w:rPr>
        <w:t xml:space="preserve"> (Figure 4)</w:t>
      </w:r>
      <w:r w:rsidR="00A03FB6">
        <w:rPr>
          <w:sz w:val="22"/>
          <w:szCs w:val="22"/>
        </w:rPr>
        <w:t>.</w:t>
      </w:r>
      <w:r w:rsidRPr="00094D54">
        <w:rPr>
          <w:sz w:val="22"/>
          <w:szCs w:val="22"/>
        </w:rPr>
        <w:t xml:space="preserve"> These figures are all in 200</w:t>
      </w:r>
      <w:r>
        <w:rPr>
          <w:sz w:val="22"/>
          <w:szCs w:val="22"/>
        </w:rPr>
        <w:t>9</w:t>
      </w:r>
      <w:r w:rsidRPr="00094D54">
        <w:rPr>
          <w:sz w:val="22"/>
          <w:szCs w:val="22"/>
        </w:rPr>
        <w:t xml:space="preserve"> dollars, thus controlling for any effects of inflation.  </w:t>
      </w:r>
    </w:p>
    <w:p w:rsidR="00FD1581" w:rsidRDefault="00FD1581" w:rsidP="00094D54">
      <w:pPr>
        <w:rPr>
          <w:noProof/>
          <w:sz w:val="22"/>
          <w:szCs w:val="22"/>
        </w:rPr>
      </w:pPr>
    </w:p>
    <w:p w:rsidR="00A03FB6" w:rsidRPr="002A22E4" w:rsidRDefault="00A03FB6" w:rsidP="00A03FB6">
      <w:pPr>
        <w:rPr>
          <w:b/>
          <w:bCs/>
        </w:rPr>
      </w:pPr>
      <w:r>
        <w:rPr>
          <w:b/>
          <w:bCs/>
        </w:rPr>
        <w:t>Tax Base</w:t>
      </w:r>
    </w:p>
    <w:p w:rsidR="00C905BA" w:rsidRDefault="00A03FB6" w:rsidP="00C905BA">
      <w:pPr>
        <w:rPr>
          <w:sz w:val="22"/>
          <w:szCs w:val="22"/>
        </w:rPr>
      </w:pPr>
      <w:r w:rsidRPr="003A4309">
        <w:rPr>
          <w:sz w:val="22"/>
          <w:szCs w:val="22"/>
        </w:rPr>
        <w:t>On average, property tax rates for local governments have been declining since at least 1992.  What does this mean?  Do</w:t>
      </w:r>
      <w:r>
        <w:rPr>
          <w:sz w:val="22"/>
          <w:szCs w:val="22"/>
        </w:rPr>
        <w:t xml:space="preserve"> Galesville and other</w:t>
      </w:r>
      <w:r w:rsidRPr="003A4309">
        <w:rPr>
          <w:sz w:val="22"/>
          <w:szCs w:val="22"/>
        </w:rPr>
        <w:t xml:space="preserve"> </w:t>
      </w:r>
      <w:r w:rsidR="009C4EE3">
        <w:rPr>
          <w:sz w:val="22"/>
          <w:szCs w:val="22"/>
        </w:rPr>
        <w:t>l</w:t>
      </w:r>
      <w:r w:rsidRPr="003A4309">
        <w:rPr>
          <w:sz w:val="22"/>
          <w:szCs w:val="22"/>
        </w:rPr>
        <w:t xml:space="preserve">ocal governments need less money for operations and </w:t>
      </w:r>
      <w:r>
        <w:rPr>
          <w:sz w:val="22"/>
          <w:szCs w:val="22"/>
        </w:rPr>
        <w:t xml:space="preserve">are </w:t>
      </w:r>
      <w:r w:rsidRPr="003A4309">
        <w:rPr>
          <w:sz w:val="22"/>
          <w:szCs w:val="22"/>
        </w:rPr>
        <w:t xml:space="preserve">thus lowering tax levies?  Are property tax bases growing </w:t>
      </w:r>
      <w:r>
        <w:rPr>
          <w:sz w:val="22"/>
          <w:szCs w:val="22"/>
        </w:rPr>
        <w:t xml:space="preserve">because of increasing </w:t>
      </w:r>
      <w:r w:rsidRPr="003A4309">
        <w:rPr>
          <w:sz w:val="22"/>
          <w:szCs w:val="22"/>
        </w:rPr>
        <w:t xml:space="preserve">values?  Let’s look at the property tax base first.  The pie charts </w:t>
      </w:r>
      <w:r w:rsidR="009C4EE3">
        <w:rPr>
          <w:sz w:val="22"/>
          <w:szCs w:val="22"/>
        </w:rPr>
        <w:t>below</w:t>
      </w:r>
      <w:r w:rsidRPr="003A4309">
        <w:rPr>
          <w:sz w:val="22"/>
          <w:szCs w:val="22"/>
        </w:rPr>
        <w:t xml:space="preserve"> show how the tax base has changed statewide </w:t>
      </w:r>
      <w:r w:rsidR="00C905BA">
        <w:rPr>
          <w:sz w:val="22"/>
          <w:szCs w:val="22"/>
        </w:rPr>
        <w:t>between 1960 and 2009.</w:t>
      </w:r>
    </w:p>
    <w:p w:rsidR="00C905BA" w:rsidRDefault="00C905BA" w:rsidP="00C905BA">
      <w:pPr>
        <w:rPr>
          <w:sz w:val="22"/>
          <w:szCs w:val="22"/>
        </w:rPr>
      </w:pPr>
    </w:p>
    <w:p w:rsidR="00C905BA" w:rsidRDefault="00C905BA" w:rsidP="00C905BA">
      <w:pPr>
        <w:rPr>
          <w:sz w:val="22"/>
          <w:szCs w:val="22"/>
        </w:rPr>
        <w:sectPr w:rsidR="00C905BA" w:rsidSect="008933B7">
          <w:footerReference w:type="default" r:id="rId11"/>
          <w:pgSz w:w="12240" w:h="15840"/>
          <w:pgMar w:top="1440" w:right="1440" w:bottom="1440" w:left="1440" w:header="720" w:footer="720" w:gutter="0"/>
          <w:cols w:space="720"/>
          <w:titlePg/>
          <w:docGrid w:linePitch="360"/>
        </w:sectPr>
      </w:pPr>
    </w:p>
    <w:p w:rsidR="00C905BA" w:rsidRDefault="00C905BA" w:rsidP="00C905BA">
      <w:pPr>
        <w:rPr>
          <w:sz w:val="22"/>
          <w:szCs w:val="22"/>
        </w:rPr>
      </w:pPr>
      <w:r w:rsidRPr="003A4309">
        <w:rPr>
          <w:sz w:val="22"/>
          <w:szCs w:val="22"/>
        </w:rPr>
        <w:t>Essentially the tax base has gone from 50% residential property</w:t>
      </w:r>
      <w:r>
        <w:rPr>
          <w:sz w:val="22"/>
          <w:szCs w:val="22"/>
        </w:rPr>
        <w:t xml:space="preserve"> to 7</w:t>
      </w:r>
      <w:r w:rsidR="00E94175">
        <w:rPr>
          <w:sz w:val="22"/>
          <w:szCs w:val="22"/>
        </w:rPr>
        <w:t>2</w:t>
      </w:r>
      <w:r w:rsidR="00C71ED7">
        <w:rPr>
          <w:sz w:val="22"/>
          <w:szCs w:val="22"/>
        </w:rPr>
        <w:t>% residential</w:t>
      </w:r>
      <w:r>
        <w:rPr>
          <w:sz w:val="22"/>
          <w:szCs w:val="22"/>
        </w:rPr>
        <w:t xml:space="preserve"> property statewide between 1960 and 2009 (includes “other" property which is farm residences and buildings).  The tax base was far more diver</w:t>
      </w:r>
      <w:r w:rsidRPr="003A4309">
        <w:rPr>
          <w:sz w:val="22"/>
          <w:szCs w:val="22"/>
        </w:rPr>
        <w:t>se in 1960 than in 200</w:t>
      </w:r>
      <w:r>
        <w:rPr>
          <w:sz w:val="22"/>
          <w:szCs w:val="22"/>
        </w:rPr>
        <w:t>9</w:t>
      </w:r>
      <w:r w:rsidRPr="003A4309">
        <w:rPr>
          <w:sz w:val="22"/>
          <w:szCs w:val="22"/>
        </w:rPr>
        <w:t>, with commercial, manufacturing, agricultural and personal</w:t>
      </w:r>
      <w:r w:rsidRPr="00C905BA">
        <w:rPr>
          <w:sz w:val="22"/>
          <w:szCs w:val="22"/>
        </w:rPr>
        <w:t xml:space="preserve"> </w:t>
      </w:r>
      <w:r>
        <w:rPr>
          <w:sz w:val="22"/>
          <w:szCs w:val="22"/>
        </w:rPr>
        <w:t>property making up relatively equal portions of the other 50%.  In 2009, commercial and residential</w:t>
      </w:r>
      <w:r w:rsidRPr="00C905BA">
        <w:rPr>
          <w:sz w:val="22"/>
          <w:szCs w:val="22"/>
        </w:rPr>
        <w:t xml:space="preserve"> </w:t>
      </w:r>
      <w:r>
        <w:rPr>
          <w:sz w:val="22"/>
          <w:szCs w:val="22"/>
        </w:rPr>
        <w:t xml:space="preserve">property made up 92% of the tax base.  Many factors contributed to this substantial change in tax base.  </w:t>
      </w:r>
    </w:p>
    <w:p w:rsidR="00C905BA" w:rsidRDefault="00C905BA" w:rsidP="00C905BA"/>
    <w:p w:rsidR="00C905BA" w:rsidRDefault="00C905BA" w:rsidP="00C905BA">
      <w:pPr>
        <w:rPr>
          <w:sz w:val="22"/>
          <w:szCs w:val="22"/>
        </w:rPr>
      </w:pPr>
      <w:r>
        <w:t>Galesville has also seen a shift in its tax base. In 1990, residential property made up 61.1% of the tax base. By 2009, residential property had increased to 76.8% of the tax base. Decreases were seen in commercial property (from 16.1% to 14.9%); personal property (from 7.8% to 2.8%); and manufacturing property (from 15% to 5.5%).</w:t>
      </w:r>
      <w:r w:rsidR="00E94175">
        <w:t xml:space="preserve"> Refer to figure 5.</w:t>
      </w:r>
      <w:r w:rsidRPr="00A903E5">
        <w:rPr>
          <w:i/>
          <w:iCs/>
          <w:sz w:val="22"/>
          <w:szCs w:val="22"/>
        </w:rPr>
        <w:t xml:space="preserve"> </w:t>
      </w:r>
      <w:r>
        <w:rPr>
          <w:i/>
          <w:iCs/>
          <w:sz w:val="22"/>
          <w:szCs w:val="22"/>
        </w:rPr>
        <w:t>Trempealeau County c</w:t>
      </w:r>
      <w:r w:rsidRPr="003A4309">
        <w:rPr>
          <w:i/>
          <w:iCs/>
          <w:sz w:val="22"/>
          <w:szCs w:val="22"/>
        </w:rPr>
        <w:t>ities</w:t>
      </w:r>
      <w:r w:rsidRPr="003A4309">
        <w:rPr>
          <w:sz w:val="22"/>
          <w:szCs w:val="22"/>
        </w:rPr>
        <w:t xml:space="preserve"> on average had 6</w:t>
      </w:r>
      <w:r>
        <w:rPr>
          <w:sz w:val="22"/>
          <w:szCs w:val="22"/>
        </w:rPr>
        <w:t>0</w:t>
      </w:r>
      <w:r w:rsidRPr="003A4309">
        <w:rPr>
          <w:sz w:val="22"/>
          <w:szCs w:val="22"/>
        </w:rPr>
        <w:t>% of the tax base comprised of residential property in 1990 and 6</w:t>
      </w:r>
      <w:r>
        <w:rPr>
          <w:sz w:val="22"/>
          <w:szCs w:val="22"/>
        </w:rPr>
        <w:t>3</w:t>
      </w:r>
      <w:r w:rsidRPr="003A4309">
        <w:rPr>
          <w:sz w:val="22"/>
          <w:szCs w:val="22"/>
        </w:rPr>
        <w:t>% in 200</w:t>
      </w:r>
      <w:r>
        <w:rPr>
          <w:sz w:val="22"/>
          <w:szCs w:val="22"/>
        </w:rPr>
        <w:t>9</w:t>
      </w:r>
      <w:r w:rsidRPr="003A4309">
        <w:rPr>
          <w:sz w:val="22"/>
          <w:szCs w:val="22"/>
        </w:rPr>
        <w:t xml:space="preserve">.  </w:t>
      </w:r>
    </w:p>
    <w:p w:rsidR="00E94175" w:rsidRDefault="00E94175" w:rsidP="00C905BA">
      <w:pPr>
        <w:rPr>
          <w:sz w:val="22"/>
          <w:szCs w:val="22"/>
        </w:rPr>
      </w:pPr>
      <w:r w:rsidRPr="00E94175">
        <w:rPr>
          <w:noProof/>
          <w:sz w:val="22"/>
          <w:szCs w:val="22"/>
        </w:rPr>
        <w:drawing>
          <wp:inline distT="0" distB="0" distL="0" distR="0">
            <wp:extent cx="2695575" cy="1895475"/>
            <wp:effectExtent l="19050" t="0" r="9525" b="0"/>
            <wp:docPr id="7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2695575" cy="1895475"/>
                    </a:xfrm>
                    <a:prstGeom prst="rect">
                      <a:avLst/>
                    </a:prstGeom>
                    <a:noFill/>
                    <a:ln w="9525">
                      <a:noFill/>
                      <a:miter lim="800000"/>
                      <a:headEnd/>
                      <a:tailEnd/>
                    </a:ln>
                  </pic:spPr>
                </pic:pic>
              </a:graphicData>
            </a:graphic>
          </wp:inline>
        </w:drawing>
      </w:r>
    </w:p>
    <w:p w:rsidR="00C905BA" w:rsidRDefault="00C905BA" w:rsidP="00C905BA">
      <w:pPr>
        <w:rPr>
          <w:sz w:val="22"/>
          <w:szCs w:val="22"/>
        </w:rPr>
      </w:pPr>
    </w:p>
    <w:p w:rsidR="00C905BA" w:rsidRDefault="00C905BA" w:rsidP="00C905BA">
      <w:pPr>
        <w:rPr>
          <w:sz w:val="22"/>
          <w:szCs w:val="22"/>
        </w:rPr>
      </w:pPr>
      <w:r w:rsidRPr="00C905BA">
        <w:rPr>
          <w:noProof/>
          <w:sz w:val="22"/>
          <w:szCs w:val="22"/>
        </w:rPr>
        <w:drawing>
          <wp:inline distT="0" distB="0" distL="0" distR="0">
            <wp:extent cx="3143250" cy="2220979"/>
            <wp:effectExtent l="19050" t="0" r="0" b="0"/>
            <wp:docPr id="2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905BA" w:rsidRDefault="00C905BA" w:rsidP="00C905BA">
      <w:pPr>
        <w:rPr>
          <w:sz w:val="22"/>
          <w:szCs w:val="22"/>
        </w:rPr>
        <w:sectPr w:rsidR="00C905BA" w:rsidSect="00C905BA">
          <w:type w:val="continuous"/>
          <w:pgSz w:w="12240" w:h="15840"/>
          <w:pgMar w:top="1440" w:right="1440" w:bottom="1440" w:left="1440" w:header="720" w:footer="720" w:gutter="0"/>
          <w:cols w:num="2" w:space="720"/>
          <w:titlePg/>
          <w:docGrid w:linePitch="360"/>
        </w:sectPr>
      </w:pPr>
    </w:p>
    <w:p w:rsidR="00C905BA" w:rsidRDefault="00C905BA" w:rsidP="00C905BA">
      <w:pPr>
        <w:rPr>
          <w:sz w:val="22"/>
          <w:szCs w:val="22"/>
        </w:rPr>
      </w:pPr>
    </w:p>
    <w:p w:rsidR="00C905BA" w:rsidRDefault="00C905BA" w:rsidP="00C905BA">
      <w:pPr>
        <w:rPr>
          <w:sz w:val="22"/>
          <w:szCs w:val="22"/>
        </w:rPr>
      </w:pPr>
    </w:p>
    <w:p w:rsidR="009967AA" w:rsidRDefault="009967AA" w:rsidP="00094D54">
      <w:pPr>
        <w:rPr>
          <w:noProof/>
          <w:sz w:val="22"/>
          <w:szCs w:val="22"/>
        </w:rPr>
      </w:pPr>
    </w:p>
    <w:p w:rsidR="009967AA" w:rsidRDefault="009967AA" w:rsidP="00094D54">
      <w:pPr>
        <w:rPr>
          <w:noProof/>
          <w:sz w:val="22"/>
          <w:szCs w:val="22"/>
        </w:rPr>
      </w:pPr>
    </w:p>
    <w:p w:rsidR="009967AA" w:rsidRDefault="009967AA" w:rsidP="00094D54">
      <w:pPr>
        <w:rPr>
          <w:noProof/>
          <w:sz w:val="22"/>
          <w:szCs w:val="22"/>
        </w:rPr>
      </w:pPr>
    </w:p>
    <w:p w:rsidR="009967AA" w:rsidRDefault="009967AA" w:rsidP="00094D54">
      <w:pPr>
        <w:rPr>
          <w:noProof/>
          <w:sz w:val="22"/>
          <w:szCs w:val="22"/>
        </w:rPr>
      </w:pPr>
    </w:p>
    <w:p w:rsidR="00BA378B" w:rsidRDefault="00DB3FB6" w:rsidP="00094D54">
      <w:pPr>
        <w:rPr>
          <w:noProof/>
          <w:sz w:val="22"/>
          <w:szCs w:val="22"/>
        </w:rPr>
      </w:pPr>
      <w:r>
        <w:rPr>
          <w:noProof/>
          <w:sz w:val="22"/>
          <w:szCs w:val="22"/>
        </w:rPr>
        <w:drawing>
          <wp:inline distT="0" distB="0" distL="0" distR="0">
            <wp:extent cx="6486525" cy="3533775"/>
            <wp:effectExtent l="0" t="0" r="0" b="0"/>
            <wp:docPr id="32" name="Picture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967AA" w:rsidRDefault="00D119D6" w:rsidP="00094D54">
      <w:pPr>
        <w:rPr>
          <w:i/>
          <w:sz w:val="22"/>
          <w:szCs w:val="22"/>
        </w:rPr>
      </w:pPr>
      <w:r w:rsidRPr="00D119D6">
        <w:rPr>
          <w:i/>
          <w:sz w:val="22"/>
          <w:szCs w:val="22"/>
        </w:rPr>
        <w:t>Figure 4. Local Tax Mill Rate from 1990 through 2008 for Galesville and all other Wisconsin Cities below 2,500 people.</w:t>
      </w:r>
    </w:p>
    <w:p w:rsidR="009967AA" w:rsidRDefault="009967AA">
      <w:pPr>
        <w:rPr>
          <w:i/>
          <w:sz w:val="22"/>
          <w:szCs w:val="22"/>
        </w:rPr>
      </w:pPr>
    </w:p>
    <w:p w:rsidR="009967AA" w:rsidRDefault="009967AA">
      <w:pPr>
        <w:rPr>
          <w:i/>
          <w:sz w:val="22"/>
          <w:szCs w:val="22"/>
        </w:rPr>
      </w:pPr>
    </w:p>
    <w:p w:rsidR="009967AA" w:rsidRDefault="00C31BC6">
      <w:pPr>
        <w:rPr>
          <w:i/>
          <w:sz w:val="22"/>
          <w:szCs w:val="22"/>
        </w:rPr>
      </w:pPr>
      <w:r>
        <w:rPr>
          <w:i/>
          <w:noProof/>
          <w:sz w:val="22"/>
          <w:szCs w:val="22"/>
        </w:rPr>
        <mc:AlternateContent>
          <mc:Choice Requires="wps">
            <w:drawing>
              <wp:anchor distT="0" distB="0" distL="114300" distR="114300" simplePos="0" relativeHeight="251660800" behindDoc="1" locked="0" layoutInCell="1" allowOverlap="1">
                <wp:simplePos x="0" y="0"/>
                <wp:positionH relativeFrom="margin">
                  <wp:posOffset>-114300</wp:posOffset>
                </wp:positionH>
                <wp:positionV relativeFrom="paragraph">
                  <wp:posOffset>-4881245</wp:posOffset>
                </wp:positionV>
                <wp:extent cx="6076950" cy="942975"/>
                <wp:effectExtent l="9525" t="14605" r="9525" b="23495"/>
                <wp:wrapTopAndBottom/>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94297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9967AA" w:rsidRDefault="009967AA" w:rsidP="009967AA">
                            <w:pPr>
                              <w:rPr>
                                <w:b/>
                                <w:bCs/>
                                <w:i/>
                                <w:iCs/>
                                <w:sz w:val="20"/>
                                <w:szCs w:val="20"/>
                              </w:rPr>
                            </w:pPr>
                            <w:r w:rsidRPr="000D5C13">
                              <w:rPr>
                                <w:b/>
                                <w:bCs/>
                                <w:i/>
                                <w:iCs/>
                                <w:sz w:val="20"/>
                                <w:szCs w:val="20"/>
                              </w:rPr>
                              <w:t xml:space="preserve">Manufacturing has declined since 1960 and some tax base exemptions were enacted to boost this part of the state’s economy.  There have been similar exemptions for personal property.  Agricultural land, agricultural forest, and undeveloped land have reduced valuations to counter the speculative forces that increase the value of these lands beyond their productive use.  Residences on average are larger; fewer people inhabit them, more </w:t>
                            </w:r>
                          </w:p>
                          <w:p w:rsidR="009967AA" w:rsidRDefault="009967AA" w:rsidP="009967AA">
                            <w:pPr>
                              <w:rPr>
                                <w:b/>
                                <w:bCs/>
                                <w:i/>
                                <w:iCs/>
                                <w:sz w:val="20"/>
                                <w:szCs w:val="20"/>
                              </w:rPr>
                            </w:pPr>
                          </w:p>
                          <w:p w:rsidR="009967AA" w:rsidRPr="000D5C13" w:rsidRDefault="009967AA" w:rsidP="009967AA">
                            <w:pPr>
                              <w:rPr>
                                <w:b/>
                                <w:bCs/>
                                <w:i/>
                                <w:i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9pt;margin-top:-384.35pt;width:478.5pt;height:74.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" strokecolor="#c2d69b" strokeweight="1pt">
                <v:fill color2="#d6e3bc" focus="100%" type="gradient"/>
                <v:shadow on="t" color="#4e6128" opacity=".5" offset="1pt"/>
                <v:textbox>
                  <w:txbxContent>
                    <w:p w:rsidR="009967AA" w:rsidRDefault="009967AA" w:rsidP="009967AA">
                      <w:pPr>
                        <w:rPr>
                          <w:b/>
                          <w:bCs/>
                          <w:i/>
                          <w:iCs/>
                          <w:sz w:val="20"/>
                          <w:szCs w:val="20"/>
                        </w:rPr>
                      </w:pPr>
                      <w:r w:rsidRPr="000D5C13">
                        <w:rPr>
                          <w:b/>
                          <w:bCs/>
                          <w:i/>
                          <w:iCs/>
                          <w:sz w:val="20"/>
                          <w:szCs w:val="20"/>
                        </w:rPr>
                        <w:t xml:space="preserve">Manufacturing has declined since 1960 and some tax base exemptions were enacted to boost this part of the state’s economy.  There have been similar exemptions for personal property.  Agricultural land, agricultural forest, and undeveloped land have reduced valuations to counter the speculative forces that increase the value of these lands beyond their productive use.  Residences on average are larger; fewer people inhabit them, more </w:t>
                      </w:r>
                    </w:p>
                    <w:p w:rsidR="009967AA" w:rsidRDefault="009967AA" w:rsidP="009967AA">
                      <w:pPr>
                        <w:rPr>
                          <w:b/>
                          <w:bCs/>
                          <w:i/>
                          <w:iCs/>
                          <w:sz w:val="20"/>
                          <w:szCs w:val="20"/>
                        </w:rPr>
                      </w:pPr>
                    </w:p>
                    <w:p w:rsidR="009967AA" w:rsidRPr="000D5C13" w:rsidRDefault="009967AA" w:rsidP="009967AA">
                      <w:pPr>
                        <w:rPr>
                          <w:b/>
                          <w:bCs/>
                          <w:i/>
                          <w:iCs/>
                          <w:sz w:val="20"/>
                          <w:szCs w:val="20"/>
                        </w:rPr>
                      </w:pPr>
                    </w:p>
                  </w:txbxContent>
                </v:textbox>
                <w10:wrap type="topAndBottom" anchorx="margin"/>
              </v:shape>
            </w:pict>
          </mc:Fallback>
        </mc:AlternateContent>
      </w:r>
      <w:r w:rsidR="009967AA">
        <w:rPr>
          <w:i/>
          <w:sz w:val="22"/>
          <w:szCs w:val="22"/>
        </w:rPr>
        <w:br w:type="page"/>
      </w:r>
    </w:p>
    <w:p w:rsidR="00FD1581" w:rsidRDefault="00FD1581" w:rsidP="008A121A">
      <w:r>
        <w:t xml:space="preserve">    </w:t>
      </w:r>
      <w:r w:rsidR="00F46232" w:rsidRPr="00F46232">
        <w:rPr>
          <w:noProof/>
        </w:rPr>
        <w:drawing>
          <wp:inline distT="0" distB="0" distL="0" distR="0">
            <wp:extent cx="6048375" cy="5143500"/>
            <wp:effectExtent l="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94175" w:rsidRDefault="00E94175" w:rsidP="008A121A">
      <w:pPr>
        <w:rPr>
          <w:i/>
        </w:rPr>
      </w:pPr>
    </w:p>
    <w:p w:rsidR="00E94175" w:rsidRPr="00E94175" w:rsidRDefault="00E94175" w:rsidP="008A121A">
      <w:pPr>
        <w:rPr>
          <w:i/>
          <w:noProof/>
        </w:rPr>
      </w:pPr>
      <w:r w:rsidRPr="00E94175">
        <w:rPr>
          <w:i/>
        </w:rPr>
        <w:t>Figure 5. Equalized value by class in Galesville.</w:t>
      </w:r>
    </w:p>
    <w:p w:rsidR="00FD1581" w:rsidRDefault="00FD1581" w:rsidP="008A121A"/>
    <w:p w:rsidR="009967AA" w:rsidRDefault="009967AA" w:rsidP="009967AA">
      <w:pPr>
        <w:rPr>
          <w:sz w:val="22"/>
          <w:szCs w:val="22"/>
        </w:rPr>
      </w:pPr>
      <w:r>
        <w:rPr>
          <w:sz w:val="22"/>
          <w:szCs w:val="22"/>
        </w:rPr>
        <w:t>Property values have also increased since 1990, as shown in Figure 6.  This graph indicates that total equalized value increased 330% in Galesville between 1990 and 2008. Perhaps a more concrete way to see the change in property values is to look at the per capita values for the city between 1990 and 2008.  Per capita values in Galesville went from $13,996.91 in 1990 to $53,859.60 in 2008.</w:t>
      </w:r>
    </w:p>
    <w:p w:rsidR="009967AA" w:rsidRDefault="009967AA" w:rsidP="009967AA">
      <w:pPr>
        <w:rPr>
          <w:sz w:val="22"/>
          <w:szCs w:val="22"/>
        </w:rPr>
      </w:pPr>
    </w:p>
    <w:p w:rsidR="009967AA" w:rsidRDefault="009967AA" w:rsidP="009967AA">
      <w:pPr>
        <w:rPr>
          <w:sz w:val="22"/>
          <w:szCs w:val="22"/>
        </w:rPr>
      </w:pPr>
      <w:r>
        <w:rPr>
          <w:sz w:val="22"/>
          <w:szCs w:val="22"/>
        </w:rPr>
        <w:t>There have been shifts in the property tax base over time and property values have increased fairly significantly in the past 16-18 years.  So, if property tax rates are falling and property values are increasing, what has been happening with property tax levies?</w:t>
      </w:r>
    </w:p>
    <w:p w:rsidR="009967AA" w:rsidRDefault="009967AA" w:rsidP="009967AA">
      <w:pPr>
        <w:rPr>
          <w:sz w:val="22"/>
          <w:szCs w:val="22"/>
        </w:rPr>
      </w:pPr>
    </w:p>
    <w:p w:rsidR="009967AA" w:rsidRDefault="009967AA" w:rsidP="008A121A"/>
    <w:p w:rsidR="000F2364" w:rsidRDefault="00901798" w:rsidP="000F2364">
      <w:pPr>
        <w:jc w:val="center"/>
        <w:rPr>
          <w:i/>
        </w:rPr>
      </w:pPr>
      <w:r w:rsidRPr="00901798">
        <w:rPr>
          <w:noProof/>
        </w:rPr>
        <w:drawing>
          <wp:inline distT="0" distB="0" distL="0" distR="0">
            <wp:extent cx="6238875" cy="3705225"/>
            <wp:effectExtent l="0" t="0" r="0"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F2364" w:rsidRDefault="000F2364" w:rsidP="000F2364">
      <w:pPr>
        <w:rPr>
          <w:i/>
        </w:rPr>
      </w:pPr>
    </w:p>
    <w:p w:rsidR="000F2364" w:rsidRPr="00175328" w:rsidRDefault="000F2364" w:rsidP="000F2364">
      <w:pPr>
        <w:rPr>
          <w:i/>
        </w:rPr>
      </w:pPr>
      <w:r>
        <w:rPr>
          <w:i/>
        </w:rPr>
        <w:t>F</w:t>
      </w:r>
      <w:r w:rsidRPr="00175328">
        <w:rPr>
          <w:i/>
        </w:rPr>
        <w:t>igure 6. Total Equalized Value Index for the City of Galesville. An index is a way to look at percentage increases.</w:t>
      </w:r>
    </w:p>
    <w:p w:rsidR="000F2364" w:rsidRDefault="000F2364" w:rsidP="000F2364">
      <w:pPr>
        <w:rPr>
          <w:i/>
        </w:rPr>
      </w:pPr>
    </w:p>
    <w:p w:rsidR="00A325F2" w:rsidRPr="005F7C0C" w:rsidRDefault="00A325F2" w:rsidP="00A325F2">
      <w:pPr>
        <w:rPr>
          <w:b/>
          <w:bCs/>
          <w:sz w:val="22"/>
          <w:szCs w:val="22"/>
        </w:rPr>
      </w:pPr>
      <w:r>
        <w:rPr>
          <w:b/>
          <w:bCs/>
          <w:sz w:val="22"/>
          <w:szCs w:val="22"/>
        </w:rPr>
        <w:t>Local Property Tax Levies</w:t>
      </w:r>
    </w:p>
    <w:p w:rsidR="00A325F2" w:rsidRDefault="001D20A9" w:rsidP="00A325F2">
      <w:pPr>
        <w:rPr>
          <w:sz w:val="22"/>
          <w:szCs w:val="22"/>
        </w:rPr>
      </w:pPr>
      <w:r>
        <w:rPr>
          <w:sz w:val="22"/>
          <w:szCs w:val="22"/>
        </w:rPr>
        <w:t>Galesville’s property tax levy increased 257% between 1990 and 2008. During the same period,</w:t>
      </w:r>
      <w:r w:rsidR="00A325F2" w:rsidRPr="003A4309">
        <w:rPr>
          <w:sz w:val="22"/>
          <w:szCs w:val="22"/>
        </w:rPr>
        <w:t xml:space="preserve"> </w:t>
      </w:r>
      <w:r w:rsidR="00A325F2">
        <w:rPr>
          <w:sz w:val="22"/>
          <w:szCs w:val="22"/>
        </w:rPr>
        <w:t>Trempealeau County’s</w:t>
      </w:r>
      <w:r w:rsidR="00A325F2" w:rsidRPr="003A4309">
        <w:rPr>
          <w:sz w:val="22"/>
          <w:szCs w:val="22"/>
        </w:rPr>
        <w:t xml:space="preserve"> property tax levy increased by 2</w:t>
      </w:r>
      <w:r w:rsidR="00A325F2">
        <w:rPr>
          <w:sz w:val="22"/>
          <w:szCs w:val="22"/>
        </w:rPr>
        <w:t>62</w:t>
      </w:r>
      <w:r w:rsidR="00C71ED7" w:rsidRPr="003A4309">
        <w:rPr>
          <w:sz w:val="22"/>
          <w:szCs w:val="22"/>
        </w:rPr>
        <w:t xml:space="preserve">%. </w:t>
      </w:r>
      <w:r w:rsidR="00A325F2">
        <w:rPr>
          <w:sz w:val="22"/>
          <w:szCs w:val="22"/>
        </w:rPr>
        <w:t>Trempealeau County t</w:t>
      </w:r>
      <w:r w:rsidR="00A325F2" w:rsidRPr="003A4309">
        <w:rPr>
          <w:sz w:val="22"/>
          <w:szCs w:val="22"/>
        </w:rPr>
        <w:t xml:space="preserve">own levies increased by </w:t>
      </w:r>
      <w:r w:rsidR="00A325F2">
        <w:rPr>
          <w:sz w:val="22"/>
          <w:szCs w:val="22"/>
        </w:rPr>
        <w:t>151</w:t>
      </w:r>
      <w:r>
        <w:rPr>
          <w:sz w:val="22"/>
          <w:szCs w:val="22"/>
        </w:rPr>
        <w:t>%;</w:t>
      </w:r>
      <w:r w:rsidR="00A325F2" w:rsidRPr="003A4309">
        <w:rPr>
          <w:sz w:val="22"/>
          <w:szCs w:val="22"/>
        </w:rPr>
        <w:t xml:space="preserve"> city levies increased by </w:t>
      </w:r>
      <w:r w:rsidR="00C71ED7">
        <w:rPr>
          <w:sz w:val="22"/>
          <w:szCs w:val="22"/>
        </w:rPr>
        <w:t>258</w:t>
      </w:r>
      <w:r w:rsidR="00C71ED7" w:rsidRPr="003A4309">
        <w:rPr>
          <w:sz w:val="22"/>
          <w:szCs w:val="22"/>
        </w:rPr>
        <w:t xml:space="preserve"> %</w:t>
      </w:r>
      <w:r w:rsidR="00227168">
        <w:rPr>
          <w:sz w:val="22"/>
          <w:szCs w:val="22"/>
        </w:rPr>
        <w:t xml:space="preserve"> </w:t>
      </w:r>
      <w:r w:rsidR="00C71ED7">
        <w:rPr>
          <w:sz w:val="22"/>
          <w:szCs w:val="22"/>
        </w:rPr>
        <w:t>(all</w:t>
      </w:r>
      <w:r>
        <w:rPr>
          <w:sz w:val="22"/>
          <w:szCs w:val="22"/>
        </w:rPr>
        <w:t xml:space="preserve"> cities in the county); </w:t>
      </w:r>
      <w:r w:rsidR="00A325F2" w:rsidRPr="003A4309">
        <w:rPr>
          <w:sz w:val="22"/>
          <w:szCs w:val="22"/>
        </w:rPr>
        <w:t xml:space="preserve">and village levies increased by </w:t>
      </w:r>
      <w:r w:rsidR="00A325F2">
        <w:rPr>
          <w:sz w:val="22"/>
          <w:szCs w:val="22"/>
        </w:rPr>
        <w:t>454</w:t>
      </w:r>
      <w:r w:rsidR="00A325F2" w:rsidRPr="003A4309">
        <w:rPr>
          <w:sz w:val="22"/>
          <w:szCs w:val="22"/>
        </w:rPr>
        <w:t>% during this same period</w:t>
      </w:r>
      <w:r w:rsidR="00A325F2">
        <w:rPr>
          <w:sz w:val="22"/>
          <w:szCs w:val="22"/>
        </w:rPr>
        <w:t xml:space="preserve">. </w:t>
      </w:r>
      <w:r w:rsidR="00A325F2" w:rsidRPr="003A4309">
        <w:rPr>
          <w:sz w:val="22"/>
          <w:szCs w:val="22"/>
        </w:rPr>
        <w:t>It appears that property tax levies also increased significantly during this time.  The property tax rates, however, have decreased since 19</w:t>
      </w:r>
      <w:r>
        <w:rPr>
          <w:sz w:val="22"/>
          <w:szCs w:val="22"/>
        </w:rPr>
        <w:t>91</w:t>
      </w:r>
      <w:r w:rsidR="00A325F2" w:rsidRPr="003A4309">
        <w:rPr>
          <w:sz w:val="22"/>
          <w:szCs w:val="22"/>
        </w:rPr>
        <w:t xml:space="preserve">.  What does this mean?  In relative terms, property values increased at a higher rate than property tax levies.  See the summary table below to see this in numerical terms. </w:t>
      </w:r>
    </w:p>
    <w:p w:rsidR="00A325F2" w:rsidRDefault="00A325F2" w:rsidP="00A325F2">
      <w:pPr>
        <w:rPr>
          <w:sz w:val="22"/>
          <w:szCs w:val="22"/>
        </w:rPr>
      </w:pPr>
    </w:p>
    <w:p w:rsidR="000F2364" w:rsidRDefault="000F2364" w:rsidP="000F2364">
      <w:pPr>
        <w:rPr>
          <w:i/>
        </w:rPr>
      </w:pPr>
    </w:p>
    <w:p w:rsidR="000F2364" w:rsidRPr="00A325F2" w:rsidRDefault="000F2364" w:rsidP="00A325F2">
      <w:pPr>
        <w:rPr>
          <w:sz w:val="22"/>
          <w:szCs w:val="22"/>
        </w:rPr>
      </w:pPr>
      <w:r w:rsidRPr="000F2364">
        <w:rPr>
          <w:noProof/>
          <w:sz w:val="22"/>
          <w:szCs w:val="22"/>
        </w:rPr>
        <w:drawing>
          <wp:inline distT="0" distB="0" distL="0" distR="0">
            <wp:extent cx="6391275" cy="4086225"/>
            <wp:effectExtent l="0" t="0" r="0"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0F2364">
        <w:rPr>
          <w:i/>
          <w:noProof/>
        </w:rPr>
        <w:t>Figure 7. Total Equalized Value per Capita in the City of Galesville, 1990-2008.</w:t>
      </w:r>
    </w:p>
    <w:p w:rsidR="00FD1581" w:rsidRDefault="00FD1581" w:rsidP="00EF7C95">
      <w:pPr>
        <w:rPr>
          <w:sz w:val="22"/>
          <w:szCs w:val="22"/>
        </w:rPr>
      </w:pPr>
    </w:p>
    <w:p w:rsidR="00FD1581" w:rsidRDefault="00FD1581" w:rsidP="008A121A">
      <w:pPr>
        <w:rPr>
          <w:sz w:val="22"/>
          <w:szCs w:val="22"/>
        </w:rPr>
      </w:pPr>
    </w:p>
    <w:p w:rsidR="00FD1581" w:rsidRPr="003A4309" w:rsidRDefault="00FD1581" w:rsidP="008A121A">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1884"/>
        <w:gridCol w:w="1704"/>
        <w:gridCol w:w="1896"/>
      </w:tblGrid>
      <w:tr w:rsidR="00FD1581" w:rsidRPr="0054066F" w:rsidTr="001D20A9">
        <w:trPr>
          <w:jc w:val="center"/>
        </w:trPr>
        <w:tc>
          <w:tcPr>
            <w:tcW w:w="7926" w:type="dxa"/>
            <w:gridSpan w:val="4"/>
            <w:shd w:val="clear" w:color="auto" w:fill="EAF1DD"/>
          </w:tcPr>
          <w:p w:rsidR="00FD1581" w:rsidRPr="00297E62" w:rsidRDefault="00FD1581" w:rsidP="00D638B4">
            <w:pPr>
              <w:jc w:val="center"/>
            </w:pPr>
            <w:r w:rsidRPr="00297E62">
              <w:t>% Changes in Property Tax Elements</w:t>
            </w:r>
          </w:p>
          <w:p w:rsidR="00FD1581" w:rsidRPr="00297E62" w:rsidRDefault="00FD1581" w:rsidP="00933012">
            <w:pPr>
              <w:jc w:val="center"/>
            </w:pPr>
            <w:r w:rsidRPr="00297E62">
              <w:t>1990-2008</w:t>
            </w:r>
          </w:p>
        </w:tc>
      </w:tr>
      <w:tr w:rsidR="00FD1581" w:rsidRPr="0054066F" w:rsidTr="001D20A9">
        <w:trPr>
          <w:trHeight w:val="827"/>
          <w:jc w:val="center"/>
        </w:trPr>
        <w:tc>
          <w:tcPr>
            <w:tcW w:w="2442" w:type="dxa"/>
            <w:shd w:val="clear" w:color="auto" w:fill="EAF1DD"/>
          </w:tcPr>
          <w:p w:rsidR="00FD1581" w:rsidRPr="00297E62" w:rsidRDefault="00FD1581" w:rsidP="001D20A9">
            <w:pPr>
              <w:jc w:val="center"/>
            </w:pPr>
            <w:r w:rsidRPr="00297E62">
              <w:t>Trempealeau County</w:t>
            </w:r>
          </w:p>
        </w:tc>
        <w:tc>
          <w:tcPr>
            <w:tcW w:w="1884" w:type="dxa"/>
            <w:shd w:val="clear" w:color="auto" w:fill="E5DFEC"/>
          </w:tcPr>
          <w:p w:rsidR="00FD1581" w:rsidRPr="00297E62" w:rsidRDefault="00FD1581" w:rsidP="001D20A9">
            <w:pPr>
              <w:jc w:val="center"/>
            </w:pPr>
            <w:r w:rsidRPr="00297E62">
              <w:t>% Rate</w:t>
            </w:r>
          </w:p>
          <w:p w:rsidR="00FD1581" w:rsidRPr="00297E62" w:rsidRDefault="00FD1581" w:rsidP="001D20A9">
            <w:pPr>
              <w:jc w:val="center"/>
            </w:pPr>
            <w:r w:rsidRPr="00297E62">
              <w:t>Change</w:t>
            </w:r>
          </w:p>
        </w:tc>
        <w:tc>
          <w:tcPr>
            <w:tcW w:w="1704" w:type="dxa"/>
            <w:shd w:val="clear" w:color="auto" w:fill="E5DFEC"/>
          </w:tcPr>
          <w:p w:rsidR="00FD1581" w:rsidRPr="00297E62" w:rsidRDefault="00FD1581" w:rsidP="001D20A9">
            <w:pPr>
              <w:jc w:val="center"/>
            </w:pPr>
            <w:r w:rsidRPr="00297E62">
              <w:t>% Change in</w:t>
            </w:r>
          </w:p>
          <w:p w:rsidR="00FD1581" w:rsidRPr="00297E62" w:rsidRDefault="00FD1581" w:rsidP="001D20A9">
            <w:pPr>
              <w:jc w:val="center"/>
            </w:pPr>
            <w:r w:rsidRPr="00297E62">
              <w:t>Property Value</w:t>
            </w:r>
          </w:p>
        </w:tc>
        <w:tc>
          <w:tcPr>
            <w:tcW w:w="1896" w:type="dxa"/>
            <w:shd w:val="clear" w:color="auto" w:fill="E5DFEC"/>
          </w:tcPr>
          <w:p w:rsidR="00FD1581" w:rsidRPr="00297E62" w:rsidRDefault="00FD1581" w:rsidP="001D20A9">
            <w:pPr>
              <w:jc w:val="center"/>
            </w:pPr>
            <w:r w:rsidRPr="00297E62">
              <w:t>% Change in Tax Levy</w:t>
            </w:r>
          </w:p>
        </w:tc>
      </w:tr>
      <w:tr w:rsidR="001D20A9" w:rsidRPr="0054066F" w:rsidTr="001D20A9">
        <w:trPr>
          <w:trHeight w:val="440"/>
          <w:jc w:val="center"/>
        </w:trPr>
        <w:tc>
          <w:tcPr>
            <w:tcW w:w="2442" w:type="dxa"/>
            <w:shd w:val="clear" w:color="auto" w:fill="EAF1DD"/>
          </w:tcPr>
          <w:p w:rsidR="001D20A9" w:rsidRPr="00297E62" w:rsidRDefault="001D20A9" w:rsidP="001D20A9">
            <w:pPr>
              <w:jc w:val="center"/>
            </w:pPr>
            <w:r>
              <w:t>City of Galesville</w:t>
            </w:r>
          </w:p>
        </w:tc>
        <w:tc>
          <w:tcPr>
            <w:tcW w:w="1884" w:type="dxa"/>
            <w:shd w:val="clear" w:color="auto" w:fill="E5DFEC"/>
          </w:tcPr>
          <w:p w:rsidR="001D20A9" w:rsidRPr="00297E62" w:rsidRDefault="001D20A9" w:rsidP="00EF14BB">
            <w:pPr>
              <w:jc w:val="center"/>
            </w:pPr>
            <w:r>
              <w:t>-$4.02 or -</w:t>
            </w:r>
            <w:r w:rsidR="00EF14BB">
              <w:t>37</w:t>
            </w:r>
            <w:r w:rsidR="0016557C">
              <w:t>%</w:t>
            </w:r>
          </w:p>
        </w:tc>
        <w:tc>
          <w:tcPr>
            <w:tcW w:w="1704" w:type="dxa"/>
            <w:shd w:val="clear" w:color="auto" w:fill="E5DFEC"/>
          </w:tcPr>
          <w:p w:rsidR="001D20A9" w:rsidRPr="00297E62" w:rsidRDefault="001D20A9" w:rsidP="001D20A9">
            <w:pPr>
              <w:jc w:val="center"/>
            </w:pPr>
            <w:r>
              <w:t>330%</w:t>
            </w:r>
          </w:p>
        </w:tc>
        <w:tc>
          <w:tcPr>
            <w:tcW w:w="1896" w:type="dxa"/>
            <w:shd w:val="clear" w:color="auto" w:fill="E5DFEC"/>
          </w:tcPr>
          <w:p w:rsidR="001D20A9" w:rsidRPr="00297E62" w:rsidRDefault="001D20A9" w:rsidP="001D20A9">
            <w:pPr>
              <w:jc w:val="center"/>
            </w:pPr>
            <w:r>
              <w:t>257%</w:t>
            </w:r>
          </w:p>
        </w:tc>
      </w:tr>
      <w:tr w:rsidR="00FD1581" w:rsidRPr="0054066F" w:rsidTr="001D20A9">
        <w:trPr>
          <w:jc w:val="center"/>
        </w:trPr>
        <w:tc>
          <w:tcPr>
            <w:tcW w:w="2442" w:type="dxa"/>
            <w:shd w:val="clear" w:color="auto" w:fill="EAF1DD"/>
          </w:tcPr>
          <w:p w:rsidR="00FD1581" w:rsidRDefault="00FD1581" w:rsidP="001D20A9">
            <w:pPr>
              <w:jc w:val="center"/>
            </w:pPr>
            <w:r w:rsidRPr="00297E62">
              <w:t>County</w:t>
            </w:r>
          </w:p>
          <w:p w:rsidR="001D20A9" w:rsidRPr="00297E62" w:rsidRDefault="001D20A9" w:rsidP="001D20A9">
            <w:pPr>
              <w:jc w:val="center"/>
            </w:pPr>
          </w:p>
        </w:tc>
        <w:tc>
          <w:tcPr>
            <w:tcW w:w="1884" w:type="dxa"/>
            <w:shd w:val="clear" w:color="auto" w:fill="F2DBDB"/>
          </w:tcPr>
          <w:p w:rsidR="00FD1581" w:rsidRPr="00297E62" w:rsidRDefault="00FD1581" w:rsidP="001D20A9">
            <w:pPr>
              <w:jc w:val="center"/>
            </w:pPr>
            <w:r w:rsidRPr="00297E62">
              <w:t>-$1.65 or -21%</w:t>
            </w:r>
          </w:p>
        </w:tc>
        <w:tc>
          <w:tcPr>
            <w:tcW w:w="1704" w:type="dxa"/>
            <w:shd w:val="clear" w:color="auto" w:fill="F2DBDB"/>
          </w:tcPr>
          <w:p w:rsidR="00FD1581" w:rsidRPr="00297E62" w:rsidRDefault="00FD1581" w:rsidP="001D20A9">
            <w:pPr>
              <w:jc w:val="center"/>
            </w:pPr>
            <w:r w:rsidRPr="00297E62">
              <w:t>374%</w:t>
            </w:r>
          </w:p>
        </w:tc>
        <w:tc>
          <w:tcPr>
            <w:tcW w:w="1896" w:type="dxa"/>
            <w:shd w:val="clear" w:color="auto" w:fill="F2DBDB"/>
          </w:tcPr>
          <w:p w:rsidR="00FD1581" w:rsidRPr="00297E62" w:rsidRDefault="00FD1581" w:rsidP="001D20A9">
            <w:pPr>
              <w:jc w:val="center"/>
            </w:pPr>
            <w:r w:rsidRPr="00297E62">
              <w:t>262%</w:t>
            </w:r>
          </w:p>
        </w:tc>
      </w:tr>
      <w:tr w:rsidR="00FD1581" w:rsidRPr="0054066F" w:rsidTr="001D20A9">
        <w:trPr>
          <w:jc w:val="center"/>
        </w:trPr>
        <w:tc>
          <w:tcPr>
            <w:tcW w:w="2442" w:type="dxa"/>
            <w:shd w:val="clear" w:color="auto" w:fill="EAF1DD"/>
          </w:tcPr>
          <w:p w:rsidR="00FD1581" w:rsidRDefault="00FD1581" w:rsidP="001D20A9">
            <w:pPr>
              <w:jc w:val="center"/>
            </w:pPr>
            <w:r w:rsidRPr="00297E62">
              <w:t>Town</w:t>
            </w:r>
          </w:p>
          <w:p w:rsidR="001D20A9" w:rsidRPr="00297E62" w:rsidRDefault="001D20A9" w:rsidP="001D20A9">
            <w:pPr>
              <w:jc w:val="center"/>
            </w:pPr>
          </w:p>
        </w:tc>
        <w:tc>
          <w:tcPr>
            <w:tcW w:w="1884" w:type="dxa"/>
            <w:shd w:val="clear" w:color="auto" w:fill="F2DBDB"/>
          </w:tcPr>
          <w:p w:rsidR="00FD1581" w:rsidRPr="00297E62" w:rsidRDefault="00FD1581" w:rsidP="001D20A9">
            <w:pPr>
              <w:jc w:val="center"/>
            </w:pPr>
            <w:r w:rsidRPr="00297E62">
              <w:t>-$2.04 or -25%</w:t>
            </w:r>
          </w:p>
        </w:tc>
        <w:tc>
          <w:tcPr>
            <w:tcW w:w="1704" w:type="dxa"/>
            <w:shd w:val="clear" w:color="auto" w:fill="F2DBDB"/>
          </w:tcPr>
          <w:p w:rsidR="00FD1581" w:rsidRPr="00297E62" w:rsidRDefault="00FD1581" w:rsidP="001D20A9">
            <w:pPr>
              <w:jc w:val="center"/>
            </w:pPr>
            <w:r w:rsidRPr="00297E62">
              <w:t>369%</w:t>
            </w:r>
          </w:p>
        </w:tc>
        <w:tc>
          <w:tcPr>
            <w:tcW w:w="1896" w:type="dxa"/>
            <w:shd w:val="clear" w:color="auto" w:fill="F2DBDB"/>
          </w:tcPr>
          <w:p w:rsidR="00FD1581" w:rsidRPr="00297E62" w:rsidRDefault="00FD1581" w:rsidP="001D20A9">
            <w:pPr>
              <w:jc w:val="center"/>
            </w:pPr>
            <w:r w:rsidRPr="00297E62">
              <w:t>151%</w:t>
            </w:r>
          </w:p>
        </w:tc>
      </w:tr>
      <w:tr w:rsidR="00FD1581" w:rsidRPr="0054066F" w:rsidTr="001D20A9">
        <w:trPr>
          <w:jc w:val="center"/>
        </w:trPr>
        <w:tc>
          <w:tcPr>
            <w:tcW w:w="2442" w:type="dxa"/>
            <w:shd w:val="clear" w:color="auto" w:fill="EAF1DD"/>
          </w:tcPr>
          <w:p w:rsidR="00FD1581" w:rsidRDefault="00FD1581" w:rsidP="001D20A9">
            <w:pPr>
              <w:jc w:val="center"/>
            </w:pPr>
            <w:r w:rsidRPr="00297E62">
              <w:t>City</w:t>
            </w:r>
          </w:p>
          <w:p w:rsidR="001D20A9" w:rsidRPr="00297E62" w:rsidRDefault="001D20A9" w:rsidP="001D20A9">
            <w:pPr>
              <w:jc w:val="center"/>
            </w:pPr>
          </w:p>
        </w:tc>
        <w:tc>
          <w:tcPr>
            <w:tcW w:w="1884" w:type="dxa"/>
            <w:shd w:val="clear" w:color="auto" w:fill="F2DBDB"/>
          </w:tcPr>
          <w:p w:rsidR="00FD1581" w:rsidRPr="00297E62" w:rsidRDefault="00FD1581" w:rsidP="001D20A9">
            <w:pPr>
              <w:jc w:val="center"/>
            </w:pPr>
            <w:r w:rsidRPr="00297E62">
              <w:t>-$0.97 or -12.5%</w:t>
            </w:r>
          </w:p>
        </w:tc>
        <w:tc>
          <w:tcPr>
            <w:tcW w:w="1704" w:type="dxa"/>
            <w:shd w:val="clear" w:color="auto" w:fill="F2DBDB"/>
          </w:tcPr>
          <w:p w:rsidR="00FD1581" w:rsidRPr="00297E62" w:rsidRDefault="00FD1581" w:rsidP="001D20A9">
            <w:pPr>
              <w:jc w:val="center"/>
            </w:pPr>
            <w:r w:rsidRPr="00297E62">
              <w:t>343%</w:t>
            </w:r>
          </w:p>
        </w:tc>
        <w:tc>
          <w:tcPr>
            <w:tcW w:w="1896" w:type="dxa"/>
            <w:shd w:val="clear" w:color="auto" w:fill="F2DBDB"/>
          </w:tcPr>
          <w:p w:rsidR="00FD1581" w:rsidRPr="00297E62" w:rsidRDefault="00FD1581" w:rsidP="001D20A9">
            <w:pPr>
              <w:jc w:val="center"/>
            </w:pPr>
            <w:r w:rsidRPr="00297E62">
              <w:t>258%</w:t>
            </w:r>
          </w:p>
        </w:tc>
      </w:tr>
      <w:tr w:rsidR="00FD1581" w:rsidRPr="00C1368C" w:rsidTr="001D20A9">
        <w:trPr>
          <w:jc w:val="center"/>
        </w:trPr>
        <w:tc>
          <w:tcPr>
            <w:tcW w:w="2442" w:type="dxa"/>
            <w:shd w:val="clear" w:color="auto" w:fill="EAF1DD"/>
          </w:tcPr>
          <w:p w:rsidR="00FD1581" w:rsidRDefault="00FD1581" w:rsidP="001D20A9">
            <w:pPr>
              <w:jc w:val="center"/>
            </w:pPr>
            <w:r w:rsidRPr="00297E62">
              <w:t>Village</w:t>
            </w:r>
          </w:p>
          <w:p w:rsidR="001D20A9" w:rsidRPr="00297E62" w:rsidRDefault="001D20A9" w:rsidP="001D20A9">
            <w:pPr>
              <w:jc w:val="center"/>
            </w:pPr>
          </w:p>
        </w:tc>
        <w:tc>
          <w:tcPr>
            <w:tcW w:w="1884" w:type="dxa"/>
            <w:shd w:val="clear" w:color="auto" w:fill="F2DBDB"/>
          </w:tcPr>
          <w:p w:rsidR="00FD1581" w:rsidRPr="00297E62" w:rsidRDefault="00FD1581" w:rsidP="001D20A9">
            <w:pPr>
              <w:jc w:val="center"/>
            </w:pPr>
            <w:r w:rsidRPr="00297E62">
              <w:t>-$0.68 or -8%</w:t>
            </w:r>
          </w:p>
        </w:tc>
        <w:tc>
          <w:tcPr>
            <w:tcW w:w="1704" w:type="dxa"/>
            <w:shd w:val="clear" w:color="auto" w:fill="F2DBDB"/>
          </w:tcPr>
          <w:p w:rsidR="00FD1581" w:rsidRPr="00297E62" w:rsidRDefault="00FD1581" w:rsidP="001D20A9">
            <w:pPr>
              <w:jc w:val="center"/>
            </w:pPr>
            <w:r w:rsidRPr="00297E62">
              <w:t>514%</w:t>
            </w:r>
          </w:p>
        </w:tc>
        <w:tc>
          <w:tcPr>
            <w:tcW w:w="1896" w:type="dxa"/>
            <w:shd w:val="clear" w:color="auto" w:fill="F2DBDB"/>
          </w:tcPr>
          <w:p w:rsidR="00FD1581" w:rsidRPr="00297E62" w:rsidRDefault="00FD1581" w:rsidP="001D20A9">
            <w:pPr>
              <w:jc w:val="center"/>
            </w:pPr>
            <w:r w:rsidRPr="00297E62">
              <w:t>454%</w:t>
            </w:r>
          </w:p>
        </w:tc>
      </w:tr>
    </w:tbl>
    <w:p w:rsidR="00FD1581" w:rsidRDefault="00FD1581" w:rsidP="008A121A"/>
    <w:p w:rsidR="00FD1581" w:rsidRDefault="00FD1581" w:rsidP="008A121A">
      <w:pPr>
        <w:rPr>
          <w:sz w:val="22"/>
          <w:szCs w:val="22"/>
        </w:rPr>
      </w:pPr>
      <w:r>
        <w:rPr>
          <w:sz w:val="22"/>
          <w:szCs w:val="22"/>
        </w:rPr>
        <w:t xml:space="preserve">For all local governments, the increase in property values exceeded the increase in property tax levies.  For example, county property values increased 412% 1990 and 2008, but levies increased 274%.  Local efforts to “increase tax base” focus on these relationships between the rate, levy and tax base (property value).  </w:t>
      </w:r>
      <w:r w:rsidR="00C71ED7">
        <w:rPr>
          <w:sz w:val="22"/>
          <w:szCs w:val="22"/>
        </w:rPr>
        <w:t>Property values in Galesville increased 330% between 1990 and 2008; however, the tax levy only increased 257%.</w:t>
      </w:r>
    </w:p>
    <w:p w:rsidR="00FD1581" w:rsidRDefault="00FD1581" w:rsidP="008A121A">
      <w:pPr>
        <w:rPr>
          <w:sz w:val="22"/>
          <w:szCs w:val="22"/>
        </w:rPr>
      </w:pPr>
    </w:p>
    <w:p w:rsidR="00FD1581" w:rsidRPr="00493035" w:rsidRDefault="00FD1581" w:rsidP="008A121A">
      <w:pPr>
        <w:rPr>
          <w:b/>
          <w:bCs/>
          <w:sz w:val="22"/>
          <w:szCs w:val="22"/>
        </w:rPr>
      </w:pPr>
      <w:r w:rsidRPr="00493035">
        <w:rPr>
          <w:b/>
          <w:bCs/>
          <w:sz w:val="22"/>
          <w:szCs w:val="22"/>
        </w:rPr>
        <w:t>Summary</w:t>
      </w:r>
    </w:p>
    <w:p w:rsidR="00C71ED7" w:rsidRDefault="00FD1581" w:rsidP="008A121A">
      <w:pPr>
        <w:rPr>
          <w:sz w:val="22"/>
          <w:szCs w:val="22"/>
        </w:rPr>
      </w:pPr>
      <w:r>
        <w:rPr>
          <w:sz w:val="22"/>
          <w:szCs w:val="22"/>
        </w:rPr>
        <w:t xml:space="preserve">This paper explains the basic elements of the property tax and their relationship to one another, property tax usage by local and special governments, and the place of the property tax in state/local finance.  The property tax is an important part of local revenues, but it is not the only component.  State and federal aids make up an equally significant, if not greater, portion of local revenues.   Increases in property taxes often reflect stagnant to declining revenue sources along with increased costs of providing services.  </w:t>
      </w:r>
      <w:r w:rsidR="00C71ED7">
        <w:rPr>
          <w:sz w:val="22"/>
          <w:szCs w:val="22"/>
        </w:rPr>
        <w:t xml:space="preserve">Focus on the property tax is due to its unpopularity, its high usage, and its use to make up for revenue shortfalls and increased costs. </w:t>
      </w:r>
    </w:p>
    <w:p w:rsidR="00C71ED7" w:rsidRDefault="00C71ED7" w:rsidP="008A121A">
      <w:pPr>
        <w:rPr>
          <w:sz w:val="22"/>
          <w:szCs w:val="22"/>
        </w:rPr>
      </w:pPr>
    </w:p>
    <w:p w:rsidR="00FD1581" w:rsidRPr="00D7397A" w:rsidRDefault="00FD1581" w:rsidP="008A121A">
      <w:pPr>
        <w:rPr>
          <w:b/>
          <w:bCs/>
          <w:sz w:val="22"/>
          <w:szCs w:val="22"/>
        </w:rPr>
      </w:pPr>
      <w:r>
        <w:rPr>
          <w:b/>
          <w:bCs/>
          <w:sz w:val="22"/>
          <w:szCs w:val="22"/>
        </w:rPr>
        <w:t>Resources</w:t>
      </w:r>
    </w:p>
    <w:p w:rsidR="00FD1581" w:rsidRDefault="00FD1581" w:rsidP="008A121A">
      <w:pPr>
        <w:rPr>
          <w:i/>
          <w:iCs/>
          <w:sz w:val="22"/>
          <w:szCs w:val="22"/>
        </w:rPr>
      </w:pPr>
      <w:r w:rsidRPr="00FB44C9">
        <w:rPr>
          <w:i/>
          <w:iCs/>
          <w:sz w:val="22"/>
          <w:szCs w:val="22"/>
        </w:rPr>
        <w:t xml:space="preserve">The </w:t>
      </w:r>
      <w:r w:rsidRPr="00D7397A">
        <w:rPr>
          <w:b/>
          <w:bCs/>
          <w:i/>
          <w:iCs/>
          <w:sz w:val="22"/>
          <w:szCs w:val="22"/>
        </w:rPr>
        <w:t>Local Governance and Finance</w:t>
      </w:r>
      <w:r w:rsidRPr="00FB44C9">
        <w:rPr>
          <w:i/>
          <w:iCs/>
          <w:sz w:val="22"/>
          <w:szCs w:val="22"/>
        </w:rPr>
        <w:t xml:space="preserve"> team conducted a November 2006 </w:t>
      </w:r>
      <w:r w:rsidR="00C71ED7" w:rsidRPr="00FB44C9">
        <w:rPr>
          <w:i/>
          <w:iCs/>
          <w:sz w:val="22"/>
          <w:szCs w:val="22"/>
        </w:rPr>
        <w:t>in-service</w:t>
      </w:r>
      <w:r w:rsidRPr="00FB44C9">
        <w:rPr>
          <w:i/>
          <w:iCs/>
          <w:sz w:val="22"/>
          <w:szCs w:val="22"/>
        </w:rPr>
        <w:t xml:space="preserve"> on the property tax called Property Tax 101 and 102.  The program recording, along with all program materials are available at </w:t>
      </w:r>
      <w:hyperlink r:id="rId18" w:history="1">
        <w:r w:rsidRPr="00FB44C9">
          <w:rPr>
            <w:rStyle w:val="Hyperlink"/>
            <w:i/>
            <w:iCs/>
            <w:sz w:val="22"/>
            <w:szCs w:val="22"/>
          </w:rPr>
          <w:t>https://www.uwex.edu/ces/apps/lgc/index.html</w:t>
        </w:r>
      </w:hyperlink>
      <w:r w:rsidRPr="00FB44C9">
        <w:rPr>
          <w:i/>
          <w:iCs/>
          <w:sz w:val="22"/>
          <w:szCs w:val="22"/>
        </w:rPr>
        <w:t xml:space="preserve"> which is under </w:t>
      </w:r>
      <w:r>
        <w:rPr>
          <w:i/>
          <w:iCs/>
          <w:sz w:val="22"/>
          <w:szCs w:val="22"/>
        </w:rPr>
        <w:t xml:space="preserve">UW Extension Staff and Educator on the Local Government Center’s website at </w:t>
      </w:r>
      <w:hyperlink r:id="rId19" w:history="1">
        <w:r w:rsidRPr="00B93398">
          <w:rPr>
            <w:rStyle w:val="Hyperlink"/>
            <w:i/>
            <w:iCs/>
            <w:sz w:val="22"/>
            <w:szCs w:val="22"/>
          </w:rPr>
          <w:t>http://lgc.uwex.edu</w:t>
        </w:r>
      </w:hyperlink>
      <w:r>
        <w:rPr>
          <w:i/>
          <w:iCs/>
          <w:sz w:val="22"/>
          <w:szCs w:val="22"/>
        </w:rPr>
        <w:t xml:space="preserve">    This is secured access, so y</w:t>
      </w:r>
      <w:r w:rsidRPr="00FB44C9">
        <w:rPr>
          <w:i/>
          <w:iCs/>
          <w:sz w:val="22"/>
          <w:szCs w:val="22"/>
        </w:rPr>
        <w:t>ou will need your username and netid to access this page.</w:t>
      </w:r>
    </w:p>
    <w:p w:rsidR="00FD1581" w:rsidRDefault="00FD1581" w:rsidP="008A121A">
      <w:pPr>
        <w:rPr>
          <w:i/>
          <w:iCs/>
          <w:sz w:val="22"/>
          <w:szCs w:val="22"/>
        </w:rPr>
      </w:pPr>
    </w:p>
    <w:p w:rsidR="00FD1581" w:rsidRDefault="00FD1581" w:rsidP="008A121A">
      <w:pPr>
        <w:rPr>
          <w:i/>
          <w:iCs/>
          <w:sz w:val="22"/>
          <w:szCs w:val="22"/>
        </w:rPr>
      </w:pPr>
      <w:r>
        <w:rPr>
          <w:i/>
          <w:iCs/>
          <w:sz w:val="22"/>
          <w:szCs w:val="22"/>
        </w:rPr>
        <w:t xml:space="preserve">The </w:t>
      </w:r>
      <w:r w:rsidRPr="00D7397A">
        <w:rPr>
          <w:b/>
          <w:bCs/>
          <w:i/>
          <w:iCs/>
          <w:sz w:val="22"/>
          <w:szCs w:val="22"/>
        </w:rPr>
        <w:t>Legislative Fiscal Bureau</w:t>
      </w:r>
      <w:r>
        <w:rPr>
          <w:i/>
          <w:iCs/>
          <w:sz w:val="22"/>
          <w:szCs w:val="22"/>
        </w:rPr>
        <w:t xml:space="preserve"> develops informational papers every two years at the beginning of each budget cycle.  The following papers may be of interest to you at </w:t>
      </w:r>
      <w:hyperlink r:id="rId20" w:history="1">
        <w:r w:rsidRPr="00B93398">
          <w:rPr>
            <w:rStyle w:val="Hyperlink"/>
            <w:i/>
            <w:iCs/>
            <w:sz w:val="22"/>
            <w:szCs w:val="22"/>
          </w:rPr>
          <w:t>http://www.legis.state.wi.us/lfb/Informationalpapers/info.html</w:t>
        </w:r>
      </w:hyperlink>
      <w:r>
        <w:rPr>
          <w:i/>
          <w:iCs/>
          <w:sz w:val="22"/>
          <w:szCs w:val="22"/>
        </w:rPr>
        <w:t xml:space="preserve"> </w:t>
      </w:r>
    </w:p>
    <w:p w:rsidR="00FD1581" w:rsidRDefault="00FD1581" w:rsidP="008A121A">
      <w:pPr>
        <w:rPr>
          <w:i/>
          <w:iCs/>
          <w:sz w:val="22"/>
          <w:szCs w:val="22"/>
        </w:rPr>
      </w:pPr>
    </w:p>
    <w:p w:rsidR="00FD1581" w:rsidRPr="00A60390" w:rsidRDefault="001823BE" w:rsidP="007F1649">
      <w:pPr>
        <w:shd w:val="clear" w:color="auto" w:fill="FFFFFF"/>
        <w:spacing w:line="264" w:lineRule="auto"/>
        <w:ind w:right="144"/>
        <w:rPr>
          <w:i/>
          <w:iCs/>
          <w:color w:val="666666"/>
          <w:sz w:val="22"/>
          <w:szCs w:val="22"/>
        </w:rPr>
      </w:pPr>
      <w:hyperlink r:id="rId21" w:history="1">
        <w:r w:rsidR="00FD1581" w:rsidRPr="00A60390">
          <w:rPr>
            <w:rStyle w:val="Hyperlink"/>
            <w:i/>
            <w:iCs/>
            <w:snapToGrid w:val="0"/>
            <w:spacing w:val="-2"/>
            <w:sz w:val="22"/>
            <w:szCs w:val="22"/>
          </w:rPr>
          <w:t>Local Government Expenditure and Revenue Limits</w:t>
        </w:r>
      </w:hyperlink>
      <w:r w:rsidR="00FD1581" w:rsidRPr="00A60390">
        <w:rPr>
          <w:i/>
          <w:iCs/>
          <w:snapToGrid w:val="0"/>
          <w:color w:val="666666"/>
          <w:spacing w:val="-2"/>
          <w:sz w:val="22"/>
          <w:szCs w:val="22"/>
        </w:rPr>
        <w:t xml:space="preserve"> (Informational Paper 12)</w:t>
      </w:r>
    </w:p>
    <w:p w:rsidR="00FD1581" w:rsidRPr="00A60390" w:rsidRDefault="001823BE" w:rsidP="007F1649">
      <w:pPr>
        <w:shd w:val="clear" w:color="auto" w:fill="FFFFFF"/>
        <w:spacing w:line="264" w:lineRule="auto"/>
        <w:ind w:right="144"/>
        <w:rPr>
          <w:i/>
          <w:iCs/>
          <w:color w:val="666666"/>
          <w:sz w:val="22"/>
          <w:szCs w:val="22"/>
        </w:rPr>
      </w:pPr>
      <w:hyperlink r:id="rId22" w:history="1">
        <w:r w:rsidR="00FD1581" w:rsidRPr="00A60390">
          <w:rPr>
            <w:rStyle w:val="Hyperlink"/>
            <w:i/>
            <w:iCs/>
            <w:snapToGrid w:val="0"/>
            <w:spacing w:val="-2"/>
            <w:sz w:val="22"/>
            <w:szCs w:val="22"/>
          </w:rPr>
          <w:t>Property Tax Level in Wisconsin</w:t>
        </w:r>
      </w:hyperlink>
      <w:r w:rsidR="00FD1581" w:rsidRPr="00A60390">
        <w:rPr>
          <w:i/>
          <w:iCs/>
          <w:snapToGrid w:val="0"/>
          <w:color w:val="666666"/>
          <w:spacing w:val="-2"/>
          <w:sz w:val="22"/>
          <w:szCs w:val="22"/>
        </w:rPr>
        <w:t xml:space="preserve"> (Informational Paper 13)</w:t>
      </w:r>
    </w:p>
    <w:p w:rsidR="00FD1581" w:rsidRPr="00A60390" w:rsidRDefault="001823BE" w:rsidP="007F1649">
      <w:pPr>
        <w:shd w:val="clear" w:color="auto" w:fill="FFFFFF"/>
        <w:spacing w:line="264" w:lineRule="auto"/>
        <w:ind w:right="144"/>
        <w:rPr>
          <w:i/>
          <w:iCs/>
          <w:color w:val="666666"/>
          <w:sz w:val="22"/>
          <w:szCs w:val="22"/>
        </w:rPr>
      </w:pPr>
      <w:hyperlink r:id="rId23" w:history="1">
        <w:r w:rsidR="00FD1581" w:rsidRPr="00A60390">
          <w:rPr>
            <w:rStyle w:val="Hyperlink"/>
            <w:i/>
            <w:iCs/>
            <w:snapToGrid w:val="0"/>
            <w:spacing w:val="-2"/>
            <w:sz w:val="22"/>
            <w:szCs w:val="22"/>
          </w:rPr>
          <w:t>Property Tax Administration</w:t>
        </w:r>
      </w:hyperlink>
      <w:r w:rsidR="00FD1581" w:rsidRPr="00A60390">
        <w:rPr>
          <w:i/>
          <w:iCs/>
          <w:snapToGrid w:val="0"/>
          <w:color w:val="666666"/>
          <w:spacing w:val="-2"/>
          <w:sz w:val="22"/>
          <w:szCs w:val="22"/>
        </w:rPr>
        <w:t xml:space="preserve"> (Informational Paper 14)</w:t>
      </w:r>
    </w:p>
    <w:p w:rsidR="00FD1581" w:rsidRPr="00A60390" w:rsidRDefault="001823BE" w:rsidP="007F1649">
      <w:pPr>
        <w:shd w:val="clear" w:color="auto" w:fill="FFFFFF"/>
        <w:spacing w:line="264" w:lineRule="auto"/>
        <w:ind w:right="144"/>
        <w:rPr>
          <w:i/>
          <w:iCs/>
          <w:color w:val="666666"/>
          <w:sz w:val="22"/>
          <w:szCs w:val="22"/>
        </w:rPr>
      </w:pPr>
      <w:hyperlink r:id="rId24" w:history="1">
        <w:r w:rsidR="00FD1581" w:rsidRPr="00A60390">
          <w:rPr>
            <w:rStyle w:val="Hyperlink"/>
            <w:i/>
            <w:iCs/>
            <w:snapToGrid w:val="0"/>
            <w:spacing w:val="-2"/>
            <w:sz w:val="22"/>
            <w:szCs w:val="22"/>
          </w:rPr>
          <w:t>Local Government Revenue Options</w:t>
        </w:r>
      </w:hyperlink>
      <w:r w:rsidR="00FD1581" w:rsidRPr="00A60390">
        <w:rPr>
          <w:i/>
          <w:iCs/>
          <w:snapToGrid w:val="0"/>
          <w:color w:val="666666"/>
          <w:spacing w:val="-2"/>
          <w:sz w:val="22"/>
          <w:szCs w:val="22"/>
        </w:rPr>
        <w:t xml:space="preserve"> (Informational Paper 15)</w:t>
      </w:r>
    </w:p>
    <w:p w:rsidR="00FD1581" w:rsidRPr="00A60390" w:rsidRDefault="001823BE" w:rsidP="007F1649">
      <w:pPr>
        <w:shd w:val="clear" w:color="auto" w:fill="FFFFFF"/>
        <w:spacing w:line="264" w:lineRule="auto"/>
        <w:ind w:right="144"/>
        <w:rPr>
          <w:i/>
          <w:iCs/>
          <w:color w:val="666666"/>
          <w:sz w:val="22"/>
          <w:szCs w:val="22"/>
        </w:rPr>
      </w:pPr>
      <w:hyperlink r:id="rId25" w:history="1">
        <w:r w:rsidR="00FD1581" w:rsidRPr="00A60390">
          <w:rPr>
            <w:rStyle w:val="Hyperlink"/>
            <w:i/>
            <w:iCs/>
            <w:snapToGrid w:val="0"/>
            <w:spacing w:val="-2"/>
            <w:sz w:val="22"/>
            <w:szCs w:val="22"/>
          </w:rPr>
          <w:t>Municipal and County Finance</w:t>
        </w:r>
      </w:hyperlink>
      <w:r w:rsidR="00FD1581" w:rsidRPr="00A60390">
        <w:rPr>
          <w:i/>
          <w:iCs/>
          <w:snapToGrid w:val="0"/>
          <w:color w:val="666666"/>
          <w:spacing w:val="-2"/>
          <w:sz w:val="22"/>
          <w:szCs w:val="22"/>
        </w:rPr>
        <w:t xml:space="preserve"> (Informational Paper 16)</w:t>
      </w:r>
    </w:p>
    <w:p w:rsidR="00FD1581" w:rsidRPr="00A60390" w:rsidRDefault="001823BE" w:rsidP="007F1649">
      <w:pPr>
        <w:shd w:val="clear" w:color="auto" w:fill="FFFFFF"/>
        <w:spacing w:line="264" w:lineRule="auto"/>
        <w:ind w:right="144"/>
        <w:rPr>
          <w:i/>
          <w:iCs/>
          <w:color w:val="666666"/>
          <w:sz w:val="22"/>
          <w:szCs w:val="22"/>
        </w:rPr>
      </w:pPr>
      <w:hyperlink r:id="rId26" w:history="1">
        <w:r w:rsidR="00FD1581" w:rsidRPr="00A60390">
          <w:rPr>
            <w:rStyle w:val="Hyperlink"/>
            <w:i/>
            <w:iCs/>
            <w:snapToGrid w:val="0"/>
            <w:spacing w:val="-2"/>
            <w:sz w:val="22"/>
            <w:szCs w:val="22"/>
          </w:rPr>
          <w:t>Tax Incremental Financing</w:t>
        </w:r>
      </w:hyperlink>
      <w:r w:rsidR="00FD1581" w:rsidRPr="00A60390">
        <w:rPr>
          <w:i/>
          <w:iCs/>
          <w:snapToGrid w:val="0"/>
          <w:color w:val="666666"/>
          <w:spacing w:val="-2"/>
          <w:sz w:val="22"/>
          <w:szCs w:val="22"/>
        </w:rPr>
        <w:t xml:space="preserve"> (Informational Paper 17)</w:t>
      </w:r>
    </w:p>
    <w:p w:rsidR="00FD1581" w:rsidRPr="00A60390" w:rsidRDefault="001823BE" w:rsidP="007F1649">
      <w:pPr>
        <w:shd w:val="clear" w:color="auto" w:fill="FFFFFF"/>
        <w:spacing w:line="264" w:lineRule="auto"/>
        <w:ind w:right="144"/>
        <w:rPr>
          <w:i/>
          <w:iCs/>
          <w:color w:val="666666"/>
          <w:sz w:val="22"/>
          <w:szCs w:val="22"/>
        </w:rPr>
      </w:pPr>
      <w:hyperlink r:id="rId27" w:history="1">
        <w:r w:rsidR="00FD1581" w:rsidRPr="00A60390">
          <w:rPr>
            <w:rStyle w:val="Hyperlink"/>
            <w:i/>
            <w:iCs/>
            <w:snapToGrid w:val="0"/>
            <w:spacing w:val="-2"/>
            <w:sz w:val="22"/>
            <w:szCs w:val="22"/>
          </w:rPr>
          <w:t>Shared Revenue Program (County and Municipal Aid and Utility Aid)</w:t>
        </w:r>
      </w:hyperlink>
      <w:r w:rsidR="00FD1581" w:rsidRPr="00A60390">
        <w:rPr>
          <w:i/>
          <w:iCs/>
          <w:snapToGrid w:val="0"/>
          <w:color w:val="666666"/>
          <w:spacing w:val="-2"/>
          <w:sz w:val="22"/>
          <w:szCs w:val="22"/>
        </w:rPr>
        <w:t xml:space="preserve"> (Informational Paper 18)</w:t>
      </w:r>
    </w:p>
    <w:p w:rsidR="00FD1581" w:rsidRPr="00A60390" w:rsidRDefault="001823BE" w:rsidP="007F1649">
      <w:pPr>
        <w:shd w:val="clear" w:color="auto" w:fill="FFFFFF"/>
        <w:spacing w:line="264" w:lineRule="auto"/>
        <w:ind w:right="144"/>
        <w:rPr>
          <w:i/>
          <w:iCs/>
          <w:color w:val="666666"/>
          <w:sz w:val="22"/>
          <w:szCs w:val="22"/>
        </w:rPr>
      </w:pPr>
      <w:hyperlink r:id="rId28" w:history="1">
        <w:r w:rsidR="00FD1581" w:rsidRPr="00A60390">
          <w:rPr>
            <w:rStyle w:val="Hyperlink"/>
            <w:i/>
            <w:iCs/>
            <w:snapToGrid w:val="0"/>
            <w:spacing w:val="-2"/>
            <w:sz w:val="22"/>
            <w:szCs w:val="22"/>
          </w:rPr>
          <w:t>Targeted Municipal Aid Programs (Expenditure Restraint and Computer Aid)</w:t>
        </w:r>
      </w:hyperlink>
      <w:r w:rsidR="00FD1581" w:rsidRPr="00A60390">
        <w:rPr>
          <w:i/>
          <w:iCs/>
          <w:snapToGrid w:val="0"/>
          <w:color w:val="666666"/>
          <w:spacing w:val="-2"/>
          <w:sz w:val="22"/>
          <w:szCs w:val="22"/>
        </w:rPr>
        <w:t xml:space="preserve"> (Informational Paper 19)</w:t>
      </w:r>
    </w:p>
    <w:p w:rsidR="00FD1581" w:rsidRPr="00A60390" w:rsidRDefault="001823BE" w:rsidP="007F1649">
      <w:pPr>
        <w:shd w:val="clear" w:color="auto" w:fill="FFFFFF"/>
        <w:spacing w:line="264" w:lineRule="auto"/>
        <w:ind w:right="144"/>
        <w:rPr>
          <w:i/>
          <w:iCs/>
          <w:color w:val="666666"/>
          <w:sz w:val="22"/>
          <w:szCs w:val="22"/>
        </w:rPr>
      </w:pPr>
      <w:hyperlink r:id="rId29" w:history="1">
        <w:r w:rsidR="00FD1581" w:rsidRPr="00A60390">
          <w:rPr>
            <w:rStyle w:val="Hyperlink"/>
            <w:i/>
            <w:iCs/>
            <w:snapToGrid w:val="0"/>
            <w:spacing w:val="-2"/>
            <w:sz w:val="22"/>
            <w:szCs w:val="22"/>
          </w:rPr>
          <w:t>Payments for Municipal Services Program</w:t>
        </w:r>
      </w:hyperlink>
      <w:r w:rsidR="00FD1581" w:rsidRPr="00A60390">
        <w:rPr>
          <w:i/>
          <w:iCs/>
          <w:snapToGrid w:val="0"/>
          <w:color w:val="666666"/>
          <w:spacing w:val="-2"/>
          <w:sz w:val="22"/>
          <w:szCs w:val="22"/>
        </w:rPr>
        <w:t xml:space="preserve"> (Informational Paper 20)</w:t>
      </w:r>
    </w:p>
    <w:p w:rsidR="00FD1581" w:rsidRPr="00A60390" w:rsidRDefault="001823BE" w:rsidP="007F1649">
      <w:pPr>
        <w:shd w:val="clear" w:color="auto" w:fill="FFFFFF"/>
        <w:spacing w:line="264" w:lineRule="auto"/>
        <w:ind w:right="144"/>
        <w:rPr>
          <w:i/>
          <w:iCs/>
          <w:color w:val="666666"/>
          <w:sz w:val="22"/>
          <w:szCs w:val="22"/>
        </w:rPr>
      </w:pPr>
      <w:hyperlink r:id="rId30" w:history="1">
        <w:r w:rsidR="00FD1581" w:rsidRPr="00A60390">
          <w:rPr>
            <w:rStyle w:val="Hyperlink"/>
            <w:i/>
            <w:iCs/>
            <w:snapToGrid w:val="0"/>
            <w:spacing w:val="-2"/>
            <w:sz w:val="22"/>
            <w:szCs w:val="22"/>
          </w:rPr>
          <w:t>State Property Tax Credits (School Levy, First Dollar, and Lottery and Gaming Credits)</w:t>
        </w:r>
      </w:hyperlink>
      <w:r w:rsidR="00FD1581" w:rsidRPr="00A60390">
        <w:rPr>
          <w:i/>
          <w:iCs/>
          <w:snapToGrid w:val="0"/>
          <w:color w:val="666666"/>
          <w:spacing w:val="-2"/>
          <w:sz w:val="22"/>
          <w:szCs w:val="22"/>
        </w:rPr>
        <w:t xml:space="preserve"> (Informational Paper 21)</w:t>
      </w:r>
    </w:p>
    <w:p w:rsidR="00FD1581" w:rsidRPr="00A60390" w:rsidRDefault="001823BE" w:rsidP="007F1649">
      <w:pPr>
        <w:shd w:val="clear" w:color="auto" w:fill="FFFFFF"/>
        <w:spacing w:line="264" w:lineRule="auto"/>
        <w:ind w:right="144"/>
        <w:rPr>
          <w:i/>
          <w:iCs/>
          <w:color w:val="666666"/>
          <w:sz w:val="22"/>
          <w:szCs w:val="22"/>
        </w:rPr>
      </w:pPr>
      <w:hyperlink r:id="rId31" w:history="1">
        <w:r w:rsidR="00FD1581" w:rsidRPr="00A60390">
          <w:rPr>
            <w:rStyle w:val="Hyperlink"/>
            <w:i/>
            <w:iCs/>
            <w:snapToGrid w:val="0"/>
            <w:spacing w:val="-2"/>
            <w:sz w:val="22"/>
            <w:szCs w:val="22"/>
          </w:rPr>
          <w:t>Property Tax Deferral Loan Program</w:t>
        </w:r>
      </w:hyperlink>
      <w:r w:rsidR="00FD1581" w:rsidRPr="00A60390">
        <w:rPr>
          <w:i/>
          <w:iCs/>
          <w:snapToGrid w:val="0"/>
          <w:color w:val="666666"/>
          <w:spacing w:val="-2"/>
          <w:sz w:val="22"/>
          <w:szCs w:val="22"/>
        </w:rPr>
        <w:t xml:space="preserve"> (Informational Paper 26)</w:t>
      </w:r>
    </w:p>
    <w:p w:rsidR="00FD1581" w:rsidRDefault="00FD1581" w:rsidP="008A121A">
      <w:pPr>
        <w:rPr>
          <w:sz w:val="22"/>
          <w:szCs w:val="22"/>
        </w:rPr>
      </w:pPr>
    </w:p>
    <w:p w:rsidR="00FD1581" w:rsidRDefault="00FD1581" w:rsidP="008A121A">
      <w:pPr>
        <w:rPr>
          <w:sz w:val="22"/>
          <w:szCs w:val="22"/>
        </w:rPr>
      </w:pPr>
      <w:r w:rsidRPr="007F1649">
        <w:rPr>
          <w:i/>
          <w:iCs/>
          <w:sz w:val="22"/>
          <w:szCs w:val="22"/>
        </w:rPr>
        <w:t xml:space="preserve">The </w:t>
      </w:r>
      <w:r w:rsidRPr="00D7397A">
        <w:rPr>
          <w:b/>
          <w:bCs/>
          <w:i/>
          <w:iCs/>
          <w:sz w:val="22"/>
          <w:szCs w:val="22"/>
        </w:rPr>
        <w:t>Department of Revenue</w:t>
      </w:r>
      <w:r w:rsidRPr="007F1649">
        <w:rPr>
          <w:i/>
          <w:iCs/>
          <w:sz w:val="22"/>
          <w:szCs w:val="22"/>
        </w:rPr>
        <w:t xml:space="preserve"> has a number of publications and reports that involve </w:t>
      </w:r>
      <w:r>
        <w:rPr>
          <w:i/>
          <w:iCs/>
          <w:sz w:val="22"/>
          <w:szCs w:val="22"/>
        </w:rPr>
        <w:t xml:space="preserve">the </w:t>
      </w:r>
      <w:r w:rsidRPr="007F1649">
        <w:rPr>
          <w:i/>
          <w:iCs/>
          <w:sz w:val="22"/>
          <w:szCs w:val="22"/>
        </w:rPr>
        <w:t>property tax</w:t>
      </w:r>
      <w:r>
        <w:rPr>
          <w:i/>
          <w:iCs/>
          <w:sz w:val="22"/>
          <w:szCs w:val="22"/>
        </w:rPr>
        <w:t>:</w:t>
      </w:r>
    </w:p>
    <w:p w:rsidR="00FD1581" w:rsidRDefault="00FD1581" w:rsidP="008A121A">
      <w:pPr>
        <w:rPr>
          <w:sz w:val="22"/>
          <w:szCs w:val="22"/>
        </w:rPr>
      </w:pPr>
    </w:p>
    <w:p w:rsidR="00FD1581" w:rsidRDefault="00FD1581" w:rsidP="008A121A">
      <w:pPr>
        <w:rPr>
          <w:i/>
          <w:iCs/>
          <w:sz w:val="22"/>
          <w:szCs w:val="22"/>
        </w:rPr>
      </w:pPr>
      <w:r>
        <w:rPr>
          <w:i/>
          <w:iCs/>
          <w:sz w:val="22"/>
          <w:szCs w:val="22"/>
        </w:rPr>
        <w:t xml:space="preserve">Town, City and Village Taxes </w:t>
      </w:r>
      <w:r w:rsidR="00C71ED7">
        <w:rPr>
          <w:i/>
          <w:iCs/>
          <w:sz w:val="22"/>
          <w:szCs w:val="22"/>
        </w:rPr>
        <w:t xml:space="preserve">at </w:t>
      </w:r>
      <w:hyperlink r:id="rId32" w:history="1">
        <w:r w:rsidRPr="00B93398">
          <w:rPr>
            <w:rStyle w:val="Hyperlink"/>
            <w:sz w:val="22"/>
            <w:szCs w:val="22"/>
          </w:rPr>
          <w:t>http://www.dor.state.wi.us/pubs/slf/tvc09.pdf</w:t>
        </w:r>
      </w:hyperlink>
      <w:r>
        <w:rPr>
          <w:sz w:val="22"/>
          <w:szCs w:val="22"/>
        </w:rPr>
        <w:t xml:space="preserve">   </w:t>
      </w:r>
      <w:r w:rsidRPr="007F1649">
        <w:rPr>
          <w:i/>
          <w:iCs/>
          <w:sz w:val="22"/>
          <w:szCs w:val="22"/>
        </w:rPr>
        <w:t>Note that this data is in the GREAT software.</w:t>
      </w:r>
    </w:p>
    <w:p w:rsidR="00FD1581" w:rsidRDefault="00FD1581" w:rsidP="008A121A">
      <w:pPr>
        <w:rPr>
          <w:i/>
          <w:iCs/>
          <w:sz w:val="22"/>
          <w:szCs w:val="22"/>
        </w:rPr>
      </w:pPr>
    </w:p>
    <w:p w:rsidR="00FD1581" w:rsidRDefault="00FD1581" w:rsidP="008A121A">
      <w:pPr>
        <w:rPr>
          <w:i/>
          <w:iCs/>
          <w:sz w:val="22"/>
          <w:szCs w:val="22"/>
        </w:rPr>
      </w:pPr>
      <w:r>
        <w:rPr>
          <w:i/>
          <w:iCs/>
          <w:sz w:val="22"/>
          <w:szCs w:val="22"/>
        </w:rPr>
        <w:t xml:space="preserve">Net New Construction Report at </w:t>
      </w:r>
      <w:hyperlink r:id="rId33" w:history="1">
        <w:r w:rsidRPr="00B93398">
          <w:rPr>
            <w:rStyle w:val="Hyperlink"/>
            <w:i/>
            <w:iCs/>
            <w:sz w:val="22"/>
            <w:szCs w:val="22"/>
          </w:rPr>
          <w:t>http://www.dor.state.wi.us/equ/nnc.html</w:t>
        </w:r>
      </w:hyperlink>
      <w:r>
        <w:rPr>
          <w:i/>
          <w:iCs/>
          <w:sz w:val="22"/>
          <w:szCs w:val="22"/>
        </w:rPr>
        <w:t xml:space="preserve">  Note this is updated each year.</w:t>
      </w:r>
    </w:p>
    <w:p w:rsidR="00FD1581" w:rsidRDefault="00FD1581" w:rsidP="008A121A">
      <w:pPr>
        <w:rPr>
          <w:i/>
          <w:iCs/>
          <w:sz w:val="22"/>
          <w:szCs w:val="22"/>
        </w:rPr>
      </w:pPr>
      <w:r>
        <w:rPr>
          <w:i/>
          <w:iCs/>
          <w:sz w:val="22"/>
          <w:szCs w:val="22"/>
        </w:rPr>
        <w:t xml:space="preserve">Statement of Changes in Equalized Values at </w:t>
      </w:r>
      <w:hyperlink r:id="rId34" w:history="1">
        <w:r w:rsidRPr="00B93398">
          <w:rPr>
            <w:rStyle w:val="Hyperlink"/>
            <w:i/>
            <w:iCs/>
            <w:sz w:val="22"/>
            <w:szCs w:val="22"/>
          </w:rPr>
          <w:t>http://www.dor.state.wi.us/equ/report2.html</w:t>
        </w:r>
      </w:hyperlink>
      <w:r>
        <w:rPr>
          <w:i/>
          <w:iCs/>
          <w:sz w:val="22"/>
          <w:szCs w:val="22"/>
        </w:rPr>
        <w:t xml:space="preserve">  Note this is updated each year and </w:t>
      </w:r>
      <w:r w:rsidR="00C71ED7">
        <w:rPr>
          <w:i/>
          <w:iCs/>
          <w:sz w:val="22"/>
          <w:szCs w:val="22"/>
        </w:rPr>
        <w:t>provides historical</w:t>
      </w:r>
      <w:r>
        <w:rPr>
          <w:i/>
          <w:iCs/>
          <w:sz w:val="22"/>
          <w:szCs w:val="22"/>
        </w:rPr>
        <w:t xml:space="preserve"> information by category of property, and percentage changes due to new construction and to property value growth/decline for every county and municipality.  This data is also in the GREAT software.</w:t>
      </w:r>
    </w:p>
    <w:p w:rsidR="00FD1581" w:rsidRDefault="00FD1581" w:rsidP="008A121A">
      <w:pPr>
        <w:rPr>
          <w:i/>
          <w:iCs/>
          <w:sz w:val="22"/>
          <w:szCs w:val="22"/>
        </w:rPr>
      </w:pPr>
      <w:r>
        <w:rPr>
          <w:i/>
          <w:iCs/>
          <w:sz w:val="22"/>
          <w:szCs w:val="22"/>
        </w:rPr>
        <w:t xml:space="preserve">Wisconsin State and Local Taxes FY 87 – FY2006 at </w:t>
      </w:r>
      <w:hyperlink r:id="rId35" w:history="1">
        <w:r w:rsidRPr="00B93398">
          <w:rPr>
            <w:rStyle w:val="Hyperlink"/>
            <w:i/>
            <w:iCs/>
            <w:sz w:val="22"/>
            <w:szCs w:val="22"/>
          </w:rPr>
          <w:t>http://www.dor.state.wi.us/ra/07taxwi.pdf</w:t>
        </w:r>
      </w:hyperlink>
      <w:r>
        <w:rPr>
          <w:i/>
          <w:iCs/>
          <w:sz w:val="22"/>
          <w:szCs w:val="22"/>
        </w:rPr>
        <w:t xml:space="preserve"> </w:t>
      </w:r>
    </w:p>
    <w:p w:rsidR="00FD1581" w:rsidRPr="00F74563" w:rsidRDefault="00FD1581" w:rsidP="00D7397A">
      <w:pPr>
        <w:rPr>
          <w:i/>
          <w:iCs/>
          <w:color w:val="000000"/>
          <w:sz w:val="22"/>
          <w:szCs w:val="22"/>
        </w:rPr>
      </w:pPr>
      <w:r w:rsidRPr="00F74563">
        <w:rPr>
          <w:i/>
          <w:iCs/>
          <w:color w:val="000000"/>
          <w:sz w:val="22"/>
          <w:szCs w:val="22"/>
        </w:rPr>
        <w:t xml:space="preserve">A Property Tax Guide for </w:t>
      </w:r>
      <w:hyperlink r:id="rId36" w:history="1">
        <w:r w:rsidRPr="00F74563">
          <w:rPr>
            <w:rStyle w:val="Hyperlink"/>
            <w:i/>
            <w:iCs/>
            <w:sz w:val="22"/>
            <w:szCs w:val="22"/>
          </w:rPr>
          <w:t>Mobile Home Owners</w:t>
        </w:r>
      </w:hyperlink>
      <w:r w:rsidRPr="00F74563">
        <w:rPr>
          <w:i/>
          <w:iCs/>
          <w:color w:val="000000"/>
          <w:sz w:val="22"/>
          <w:szCs w:val="22"/>
        </w:rPr>
        <w:t xml:space="preserve"> (2/08) </w:t>
      </w:r>
    </w:p>
    <w:p w:rsidR="00FD1581" w:rsidRPr="00F74563" w:rsidRDefault="001823BE" w:rsidP="00D7397A">
      <w:pPr>
        <w:rPr>
          <w:i/>
          <w:iCs/>
          <w:color w:val="000000"/>
          <w:sz w:val="22"/>
          <w:szCs w:val="22"/>
        </w:rPr>
      </w:pPr>
      <w:hyperlink r:id="rId37" w:history="1">
        <w:r w:rsidR="00FD1581" w:rsidRPr="00F74563">
          <w:rPr>
            <w:rStyle w:val="Hyperlink"/>
            <w:i/>
            <w:iCs/>
            <w:sz w:val="22"/>
            <w:szCs w:val="22"/>
          </w:rPr>
          <w:t>Agricultural Assessment Guide</w:t>
        </w:r>
      </w:hyperlink>
      <w:r w:rsidR="00FD1581" w:rsidRPr="00F74563">
        <w:rPr>
          <w:i/>
          <w:iCs/>
          <w:color w:val="000000"/>
          <w:sz w:val="22"/>
          <w:szCs w:val="22"/>
        </w:rPr>
        <w:t xml:space="preserve"> for Wisconsin Property Owners (1/10) </w:t>
      </w:r>
    </w:p>
    <w:p w:rsidR="00FD1581" w:rsidRPr="00F74563" w:rsidRDefault="001823BE" w:rsidP="00D7397A">
      <w:pPr>
        <w:rPr>
          <w:i/>
          <w:iCs/>
          <w:color w:val="000000"/>
          <w:sz w:val="22"/>
          <w:szCs w:val="22"/>
        </w:rPr>
      </w:pPr>
      <w:hyperlink r:id="rId38" w:history="1">
        <w:r w:rsidR="00FD1581" w:rsidRPr="00F74563">
          <w:rPr>
            <w:rStyle w:val="Hyperlink"/>
            <w:i/>
            <w:iCs/>
            <w:sz w:val="22"/>
            <w:szCs w:val="22"/>
          </w:rPr>
          <w:t>Government Program and Eligibility for Use-Value Assessment</w:t>
        </w:r>
      </w:hyperlink>
      <w:r w:rsidR="00FD1581" w:rsidRPr="00F74563">
        <w:rPr>
          <w:i/>
          <w:iCs/>
          <w:color w:val="000000"/>
          <w:sz w:val="22"/>
          <w:szCs w:val="22"/>
        </w:rPr>
        <w:t xml:space="preserve"> </w:t>
      </w:r>
    </w:p>
    <w:p w:rsidR="00FD1581" w:rsidRPr="00F74563" w:rsidRDefault="00FD1581" w:rsidP="00D7397A">
      <w:pPr>
        <w:rPr>
          <w:i/>
          <w:iCs/>
          <w:color w:val="000000"/>
          <w:sz w:val="22"/>
          <w:szCs w:val="22"/>
        </w:rPr>
      </w:pPr>
      <w:r w:rsidRPr="00F74563">
        <w:rPr>
          <w:i/>
          <w:iCs/>
          <w:color w:val="000000"/>
          <w:sz w:val="22"/>
          <w:szCs w:val="22"/>
        </w:rPr>
        <w:t xml:space="preserve">Guide for </w:t>
      </w:r>
      <w:hyperlink r:id="rId39" w:history="1">
        <w:r w:rsidRPr="00F74563">
          <w:rPr>
            <w:rStyle w:val="Hyperlink"/>
            <w:i/>
            <w:iCs/>
            <w:sz w:val="22"/>
            <w:szCs w:val="22"/>
          </w:rPr>
          <w:t>Board of Review Members</w:t>
        </w:r>
      </w:hyperlink>
      <w:r w:rsidRPr="00F74563">
        <w:rPr>
          <w:i/>
          <w:iCs/>
          <w:color w:val="000000"/>
          <w:sz w:val="22"/>
          <w:szCs w:val="22"/>
        </w:rPr>
        <w:t xml:space="preserve"> (1/10) -- See the </w:t>
      </w:r>
      <w:hyperlink r:id="rId40" w:history="1">
        <w:r w:rsidRPr="00F74563">
          <w:rPr>
            <w:rStyle w:val="Hyperlink"/>
            <w:i/>
            <w:iCs/>
            <w:sz w:val="22"/>
            <w:szCs w:val="22"/>
          </w:rPr>
          <w:t>Board of Review</w:t>
        </w:r>
      </w:hyperlink>
      <w:r w:rsidRPr="00F74563">
        <w:rPr>
          <w:i/>
          <w:iCs/>
          <w:color w:val="000000"/>
          <w:sz w:val="22"/>
          <w:szCs w:val="22"/>
        </w:rPr>
        <w:t xml:space="preserve"> FAQs </w:t>
      </w:r>
    </w:p>
    <w:p w:rsidR="00FD1581" w:rsidRPr="00F74563" w:rsidRDefault="00FD1581" w:rsidP="00D7397A">
      <w:pPr>
        <w:rPr>
          <w:i/>
          <w:iCs/>
          <w:color w:val="000000"/>
          <w:sz w:val="22"/>
          <w:szCs w:val="22"/>
        </w:rPr>
      </w:pPr>
      <w:r w:rsidRPr="00F74563">
        <w:rPr>
          <w:i/>
          <w:iCs/>
          <w:color w:val="000000"/>
          <w:sz w:val="22"/>
          <w:szCs w:val="22"/>
        </w:rPr>
        <w:t xml:space="preserve">Guide for </w:t>
      </w:r>
      <w:hyperlink r:id="rId41" w:history="1">
        <w:r w:rsidRPr="00F74563">
          <w:rPr>
            <w:rStyle w:val="Hyperlink"/>
            <w:i/>
            <w:iCs/>
            <w:sz w:val="22"/>
            <w:szCs w:val="22"/>
          </w:rPr>
          <w:t>Property Owners</w:t>
        </w:r>
      </w:hyperlink>
      <w:r w:rsidRPr="00F74563">
        <w:rPr>
          <w:i/>
          <w:iCs/>
          <w:color w:val="000000"/>
          <w:sz w:val="22"/>
          <w:szCs w:val="22"/>
        </w:rPr>
        <w:t xml:space="preserve"> (4/10) </w:t>
      </w:r>
    </w:p>
    <w:p w:rsidR="00FD1581" w:rsidRPr="00F74563" w:rsidRDefault="00FD1581" w:rsidP="00D7397A">
      <w:pPr>
        <w:rPr>
          <w:i/>
          <w:iCs/>
          <w:color w:val="000000"/>
          <w:sz w:val="22"/>
          <w:szCs w:val="22"/>
        </w:rPr>
      </w:pPr>
      <w:r w:rsidRPr="00F74563">
        <w:rPr>
          <w:i/>
          <w:iCs/>
          <w:color w:val="000000"/>
          <w:sz w:val="22"/>
          <w:szCs w:val="22"/>
        </w:rPr>
        <w:t xml:space="preserve">Guide to the </w:t>
      </w:r>
      <w:hyperlink r:id="rId42" w:history="1">
        <w:r w:rsidRPr="00F74563">
          <w:rPr>
            <w:rStyle w:val="Hyperlink"/>
            <w:i/>
            <w:iCs/>
            <w:sz w:val="22"/>
            <w:szCs w:val="22"/>
          </w:rPr>
          <w:t>Property Assessment Process for Wisconsin Municipal Officials</w:t>
        </w:r>
      </w:hyperlink>
      <w:r w:rsidRPr="00F74563">
        <w:rPr>
          <w:i/>
          <w:iCs/>
          <w:color w:val="000000"/>
          <w:sz w:val="22"/>
          <w:szCs w:val="22"/>
        </w:rPr>
        <w:t xml:space="preserve"> (12/04)  </w:t>
      </w:r>
    </w:p>
    <w:p w:rsidR="00FD1581" w:rsidRDefault="001823BE" w:rsidP="00D7397A">
      <w:pPr>
        <w:rPr>
          <w:i/>
          <w:iCs/>
          <w:color w:val="000000"/>
          <w:sz w:val="22"/>
          <w:szCs w:val="22"/>
        </w:rPr>
      </w:pPr>
      <w:hyperlink r:id="rId43" w:history="1">
        <w:r w:rsidR="00FD1581" w:rsidRPr="00F74563">
          <w:rPr>
            <w:rStyle w:val="Hyperlink"/>
            <w:i/>
            <w:iCs/>
            <w:sz w:val="22"/>
            <w:szCs w:val="22"/>
          </w:rPr>
          <w:t>Property Assessment Appeal Guide</w:t>
        </w:r>
      </w:hyperlink>
      <w:r w:rsidR="00FD1581" w:rsidRPr="00F74563">
        <w:rPr>
          <w:i/>
          <w:iCs/>
          <w:color w:val="000000"/>
          <w:sz w:val="22"/>
          <w:szCs w:val="22"/>
        </w:rPr>
        <w:t xml:space="preserve"> For Wisconsin Real Property Owners (4/10) </w:t>
      </w:r>
    </w:p>
    <w:p w:rsidR="00FD1581" w:rsidRDefault="00FD1581" w:rsidP="00F74563">
      <w:pPr>
        <w:rPr>
          <w:i/>
          <w:iCs/>
          <w:color w:val="000000"/>
          <w:sz w:val="22"/>
          <w:szCs w:val="22"/>
        </w:rPr>
      </w:pPr>
    </w:p>
    <w:p w:rsidR="00FD1581" w:rsidRDefault="00FD1581" w:rsidP="00F74563">
      <w:pPr>
        <w:rPr>
          <w:i/>
          <w:iCs/>
          <w:color w:val="000000"/>
          <w:sz w:val="22"/>
          <w:szCs w:val="22"/>
        </w:rPr>
      </w:pPr>
      <w:r>
        <w:rPr>
          <w:i/>
          <w:iCs/>
          <w:color w:val="000000"/>
          <w:sz w:val="22"/>
          <w:szCs w:val="22"/>
        </w:rPr>
        <w:t>There is also a Frequently Asked Questions Page on the Department of Revenue Website:</w:t>
      </w:r>
    </w:p>
    <w:p w:rsidR="00FD1581" w:rsidRDefault="00FD1581" w:rsidP="00F74563">
      <w:pPr>
        <w:rPr>
          <w:i/>
          <w:iCs/>
          <w:color w:val="000000"/>
          <w:sz w:val="22"/>
          <w:szCs w:val="22"/>
        </w:rPr>
      </w:pPr>
    </w:p>
    <w:p w:rsidR="00FD1581" w:rsidRPr="00F74563" w:rsidRDefault="00FD1581" w:rsidP="00F74563">
      <w:pPr>
        <w:pStyle w:val="Heading2"/>
        <w:spacing w:before="0"/>
        <w:rPr>
          <w:rFonts w:ascii="Times New Roman" w:hAnsi="Times New Roman" w:cs="Times New Roman"/>
          <w:i/>
          <w:iCs/>
          <w:color w:val="000000"/>
          <w:sz w:val="22"/>
          <w:szCs w:val="22"/>
        </w:rPr>
      </w:pPr>
      <w:r w:rsidRPr="00F74563">
        <w:rPr>
          <w:rFonts w:ascii="Times New Roman" w:hAnsi="Times New Roman" w:cs="Times New Roman"/>
          <w:i/>
          <w:iCs/>
          <w:color w:val="000000"/>
          <w:sz w:val="22"/>
          <w:szCs w:val="22"/>
        </w:rPr>
        <w:t>Ag Forest &amp; Undeveloped Land</w:t>
      </w:r>
    </w:p>
    <w:p w:rsidR="00FD1581" w:rsidRPr="00F74563" w:rsidRDefault="001823BE" w:rsidP="00F74563">
      <w:pPr>
        <w:numPr>
          <w:ilvl w:val="0"/>
          <w:numId w:val="6"/>
        </w:numPr>
        <w:rPr>
          <w:i/>
          <w:iCs/>
          <w:color w:val="000000"/>
          <w:sz w:val="22"/>
          <w:szCs w:val="22"/>
        </w:rPr>
      </w:pPr>
      <w:hyperlink r:id="rId44" w:history="1">
        <w:r w:rsidR="00FD1581" w:rsidRPr="00F74563">
          <w:rPr>
            <w:rStyle w:val="Hyperlink"/>
            <w:i/>
            <w:iCs/>
            <w:sz w:val="22"/>
            <w:szCs w:val="22"/>
          </w:rPr>
          <w:t>Qualifying Parcels</w:t>
        </w:r>
      </w:hyperlink>
      <w:r w:rsidR="00FD1581" w:rsidRPr="00F74563">
        <w:rPr>
          <w:i/>
          <w:iCs/>
          <w:color w:val="000000"/>
          <w:sz w:val="22"/>
          <w:szCs w:val="22"/>
        </w:rPr>
        <w:t xml:space="preserve"> </w:t>
      </w:r>
    </w:p>
    <w:p w:rsidR="00FD1581" w:rsidRPr="00F74563" w:rsidRDefault="001823BE" w:rsidP="00F74563">
      <w:pPr>
        <w:numPr>
          <w:ilvl w:val="0"/>
          <w:numId w:val="6"/>
        </w:numPr>
        <w:rPr>
          <w:i/>
          <w:iCs/>
          <w:color w:val="000000"/>
          <w:sz w:val="22"/>
          <w:szCs w:val="22"/>
        </w:rPr>
      </w:pPr>
      <w:hyperlink r:id="rId45" w:history="1">
        <w:r w:rsidR="00FD1581" w:rsidRPr="00F74563">
          <w:rPr>
            <w:rStyle w:val="Hyperlink"/>
            <w:i/>
            <w:iCs/>
            <w:sz w:val="22"/>
            <w:szCs w:val="22"/>
          </w:rPr>
          <w:t>Ownership</w:t>
        </w:r>
      </w:hyperlink>
      <w:r w:rsidR="00FD1581" w:rsidRPr="00F74563">
        <w:rPr>
          <w:i/>
          <w:iCs/>
          <w:color w:val="000000"/>
          <w:sz w:val="22"/>
          <w:szCs w:val="22"/>
        </w:rPr>
        <w:t xml:space="preserve"> </w:t>
      </w:r>
    </w:p>
    <w:p w:rsidR="00FD1581" w:rsidRPr="00F74563" w:rsidRDefault="001823BE" w:rsidP="00F74563">
      <w:pPr>
        <w:numPr>
          <w:ilvl w:val="0"/>
          <w:numId w:val="6"/>
        </w:numPr>
        <w:rPr>
          <w:i/>
          <w:iCs/>
          <w:color w:val="000000"/>
          <w:sz w:val="22"/>
          <w:szCs w:val="22"/>
        </w:rPr>
      </w:pPr>
      <w:hyperlink r:id="rId46" w:history="1">
        <w:r w:rsidR="00FD1581" w:rsidRPr="00F74563">
          <w:rPr>
            <w:rStyle w:val="Hyperlink"/>
            <w:i/>
            <w:iCs/>
            <w:sz w:val="22"/>
            <w:szCs w:val="22"/>
          </w:rPr>
          <w:t>Roads and Similar Issues</w:t>
        </w:r>
      </w:hyperlink>
      <w:r w:rsidR="00FD1581" w:rsidRPr="00F74563">
        <w:rPr>
          <w:i/>
          <w:iCs/>
          <w:color w:val="000000"/>
          <w:sz w:val="22"/>
          <w:szCs w:val="22"/>
        </w:rPr>
        <w:t xml:space="preserve"> </w:t>
      </w:r>
    </w:p>
    <w:p w:rsidR="00FD1581" w:rsidRPr="00F74563" w:rsidRDefault="001823BE" w:rsidP="00F74563">
      <w:pPr>
        <w:numPr>
          <w:ilvl w:val="0"/>
          <w:numId w:val="6"/>
        </w:numPr>
        <w:rPr>
          <w:i/>
          <w:iCs/>
          <w:color w:val="000000"/>
          <w:sz w:val="22"/>
          <w:szCs w:val="22"/>
        </w:rPr>
      </w:pPr>
      <w:hyperlink r:id="rId47" w:history="1">
        <w:r w:rsidR="00FD1581" w:rsidRPr="00F74563">
          <w:rPr>
            <w:rStyle w:val="Hyperlink"/>
            <w:i/>
            <w:iCs/>
            <w:sz w:val="22"/>
            <w:szCs w:val="22"/>
          </w:rPr>
          <w:t>Valuation of Agricultural Forest and Undeveloped Land</w:t>
        </w:r>
      </w:hyperlink>
      <w:r w:rsidR="00FD1581" w:rsidRPr="00F74563">
        <w:rPr>
          <w:i/>
          <w:iCs/>
          <w:color w:val="000000"/>
          <w:sz w:val="22"/>
          <w:szCs w:val="22"/>
        </w:rPr>
        <w:t xml:space="preserve"> </w:t>
      </w:r>
    </w:p>
    <w:p w:rsidR="00FD1581" w:rsidRPr="00F74563" w:rsidRDefault="001823BE" w:rsidP="00F74563">
      <w:pPr>
        <w:numPr>
          <w:ilvl w:val="0"/>
          <w:numId w:val="6"/>
        </w:numPr>
        <w:rPr>
          <w:i/>
          <w:iCs/>
          <w:color w:val="000000"/>
          <w:sz w:val="22"/>
          <w:szCs w:val="22"/>
        </w:rPr>
      </w:pPr>
      <w:hyperlink r:id="rId48" w:history="1">
        <w:r w:rsidR="00FD1581" w:rsidRPr="00F74563">
          <w:rPr>
            <w:rStyle w:val="Hyperlink"/>
            <w:i/>
            <w:iCs/>
            <w:sz w:val="22"/>
            <w:szCs w:val="22"/>
          </w:rPr>
          <w:t>Undeveloped Land</w:t>
        </w:r>
      </w:hyperlink>
      <w:r w:rsidR="00FD1581" w:rsidRPr="00F74563">
        <w:rPr>
          <w:i/>
          <w:iCs/>
          <w:color w:val="000000"/>
          <w:sz w:val="22"/>
          <w:szCs w:val="22"/>
        </w:rPr>
        <w:t xml:space="preserve"> </w:t>
      </w:r>
    </w:p>
    <w:p w:rsidR="00FD1581" w:rsidRPr="00F74563" w:rsidRDefault="001823BE" w:rsidP="00F74563">
      <w:pPr>
        <w:numPr>
          <w:ilvl w:val="0"/>
          <w:numId w:val="6"/>
        </w:numPr>
        <w:rPr>
          <w:i/>
          <w:iCs/>
          <w:color w:val="000000"/>
          <w:sz w:val="22"/>
          <w:szCs w:val="22"/>
        </w:rPr>
      </w:pPr>
      <w:hyperlink r:id="rId49" w:history="1">
        <w:r w:rsidR="00FD1581" w:rsidRPr="00F74563">
          <w:rPr>
            <w:rStyle w:val="Hyperlink"/>
            <w:i/>
            <w:iCs/>
            <w:sz w:val="22"/>
            <w:szCs w:val="22"/>
          </w:rPr>
          <w:t>Miscellaneous</w:t>
        </w:r>
      </w:hyperlink>
      <w:r w:rsidR="00FD1581" w:rsidRPr="00F74563">
        <w:rPr>
          <w:i/>
          <w:iCs/>
          <w:color w:val="000000"/>
          <w:sz w:val="22"/>
          <w:szCs w:val="22"/>
        </w:rPr>
        <w:t xml:space="preserve"> </w:t>
      </w:r>
    </w:p>
    <w:p w:rsidR="00FD1581" w:rsidRPr="00F74563" w:rsidRDefault="00FD1581" w:rsidP="00F74563">
      <w:pPr>
        <w:pStyle w:val="Heading2"/>
        <w:spacing w:before="0"/>
        <w:rPr>
          <w:rFonts w:ascii="Times New Roman" w:hAnsi="Times New Roman" w:cs="Times New Roman"/>
          <w:i/>
          <w:iCs/>
          <w:color w:val="000000"/>
          <w:sz w:val="22"/>
          <w:szCs w:val="22"/>
        </w:rPr>
      </w:pPr>
      <w:r w:rsidRPr="00F74563">
        <w:rPr>
          <w:rFonts w:ascii="Times New Roman" w:hAnsi="Times New Roman" w:cs="Times New Roman"/>
          <w:i/>
          <w:iCs/>
          <w:color w:val="000000"/>
          <w:sz w:val="22"/>
          <w:szCs w:val="22"/>
        </w:rPr>
        <w:t>Board of Review</w:t>
      </w:r>
    </w:p>
    <w:p w:rsidR="00FD1581" w:rsidRPr="00F74563" w:rsidRDefault="001823BE" w:rsidP="00F74563">
      <w:pPr>
        <w:numPr>
          <w:ilvl w:val="0"/>
          <w:numId w:val="7"/>
        </w:numPr>
        <w:rPr>
          <w:i/>
          <w:iCs/>
          <w:color w:val="000000"/>
          <w:sz w:val="22"/>
          <w:szCs w:val="22"/>
        </w:rPr>
      </w:pPr>
      <w:hyperlink r:id="rId50" w:history="1">
        <w:r w:rsidR="00FD1581" w:rsidRPr="00F74563">
          <w:rPr>
            <w:rStyle w:val="Hyperlink"/>
            <w:i/>
            <w:iCs/>
            <w:sz w:val="22"/>
            <w:szCs w:val="22"/>
          </w:rPr>
          <w:t>Filing Objections/Forms</w:t>
        </w:r>
      </w:hyperlink>
      <w:r w:rsidR="00FD1581" w:rsidRPr="00F74563">
        <w:rPr>
          <w:i/>
          <w:iCs/>
          <w:color w:val="000000"/>
          <w:sz w:val="22"/>
          <w:szCs w:val="22"/>
        </w:rPr>
        <w:t xml:space="preserve"> </w:t>
      </w:r>
    </w:p>
    <w:p w:rsidR="00FD1581" w:rsidRPr="00F74563" w:rsidRDefault="001823BE" w:rsidP="00F74563">
      <w:pPr>
        <w:numPr>
          <w:ilvl w:val="0"/>
          <w:numId w:val="7"/>
        </w:numPr>
        <w:rPr>
          <w:i/>
          <w:iCs/>
          <w:color w:val="000000"/>
          <w:sz w:val="22"/>
          <w:szCs w:val="22"/>
        </w:rPr>
      </w:pPr>
      <w:hyperlink r:id="rId51" w:history="1">
        <w:r w:rsidR="00FD1581" w:rsidRPr="00F74563">
          <w:rPr>
            <w:rStyle w:val="Hyperlink"/>
            <w:i/>
            <w:iCs/>
            <w:sz w:val="22"/>
            <w:szCs w:val="22"/>
          </w:rPr>
          <w:t>Scheduling Objections</w:t>
        </w:r>
      </w:hyperlink>
      <w:r w:rsidR="00FD1581" w:rsidRPr="00F74563">
        <w:rPr>
          <w:i/>
          <w:iCs/>
          <w:color w:val="000000"/>
          <w:sz w:val="22"/>
          <w:szCs w:val="22"/>
        </w:rPr>
        <w:t xml:space="preserve"> </w:t>
      </w:r>
    </w:p>
    <w:p w:rsidR="00FD1581" w:rsidRPr="00F74563" w:rsidRDefault="001823BE" w:rsidP="00F74563">
      <w:pPr>
        <w:numPr>
          <w:ilvl w:val="0"/>
          <w:numId w:val="7"/>
        </w:numPr>
        <w:rPr>
          <w:i/>
          <w:iCs/>
          <w:color w:val="000000"/>
          <w:sz w:val="22"/>
          <w:szCs w:val="22"/>
        </w:rPr>
      </w:pPr>
      <w:hyperlink r:id="rId52" w:history="1">
        <w:r w:rsidR="00FD1581" w:rsidRPr="00F74563">
          <w:rPr>
            <w:rStyle w:val="Hyperlink"/>
            <w:i/>
            <w:iCs/>
            <w:sz w:val="22"/>
            <w:szCs w:val="22"/>
          </w:rPr>
          <w:t>Hearings/Proceedings</w:t>
        </w:r>
      </w:hyperlink>
      <w:r w:rsidR="00FD1581" w:rsidRPr="00F74563">
        <w:rPr>
          <w:i/>
          <w:iCs/>
          <w:color w:val="000000"/>
          <w:sz w:val="22"/>
          <w:szCs w:val="22"/>
        </w:rPr>
        <w:t xml:space="preserve"> </w:t>
      </w:r>
    </w:p>
    <w:p w:rsidR="00FD1581" w:rsidRPr="00F74563" w:rsidRDefault="001823BE" w:rsidP="00F74563">
      <w:pPr>
        <w:numPr>
          <w:ilvl w:val="0"/>
          <w:numId w:val="7"/>
        </w:numPr>
        <w:rPr>
          <w:i/>
          <w:iCs/>
          <w:color w:val="000000"/>
          <w:sz w:val="22"/>
          <w:szCs w:val="22"/>
        </w:rPr>
      </w:pPr>
      <w:hyperlink r:id="rId53" w:history="1">
        <w:r w:rsidR="00FD1581" w:rsidRPr="00F74563">
          <w:rPr>
            <w:rStyle w:val="Hyperlink"/>
            <w:i/>
            <w:iCs/>
            <w:sz w:val="22"/>
            <w:szCs w:val="22"/>
          </w:rPr>
          <w:t>Removal of Members</w:t>
        </w:r>
      </w:hyperlink>
      <w:r w:rsidR="00FD1581" w:rsidRPr="00F74563">
        <w:rPr>
          <w:i/>
          <w:iCs/>
          <w:color w:val="000000"/>
          <w:sz w:val="22"/>
          <w:szCs w:val="22"/>
        </w:rPr>
        <w:t xml:space="preserve"> </w:t>
      </w:r>
    </w:p>
    <w:p w:rsidR="00FD1581" w:rsidRPr="00F74563" w:rsidRDefault="001823BE" w:rsidP="00F74563">
      <w:pPr>
        <w:numPr>
          <w:ilvl w:val="0"/>
          <w:numId w:val="7"/>
        </w:numPr>
        <w:rPr>
          <w:i/>
          <w:iCs/>
          <w:color w:val="000000"/>
          <w:sz w:val="22"/>
          <w:szCs w:val="22"/>
        </w:rPr>
      </w:pPr>
      <w:hyperlink r:id="rId54" w:history="1">
        <w:r w:rsidR="00FD1581" w:rsidRPr="00F74563">
          <w:rPr>
            <w:rStyle w:val="Hyperlink"/>
            <w:i/>
            <w:iCs/>
            <w:sz w:val="22"/>
            <w:szCs w:val="22"/>
          </w:rPr>
          <w:t>Decisions</w:t>
        </w:r>
      </w:hyperlink>
      <w:r w:rsidR="00FD1581" w:rsidRPr="00F74563">
        <w:rPr>
          <w:i/>
          <w:iCs/>
          <w:color w:val="000000"/>
          <w:sz w:val="22"/>
          <w:szCs w:val="22"/>
        </w:rPr>
        <w:t xml:space="preserve"> </w:t>
      </w:r>
    </w:p>
    <w:p w:rsidR="00FD1581" w:rsidRPr="00F74563" w:rsidRDefault="00FD1581" w:rsidP="00F74563">
      <w:pPr>
        <w:pStyle w:val="Heading2"/>
        <w:spacing w:before="0"/>
        <w:rPr>
          <w:rFonts w:ascii="Times New Roman" w:hAnsi="Times New Roman" w:cs="Times New Roman"/>
          <w:i/>
          <w:iCs/>
          <w:color w:val="000000"/>
          <w:sz w:val="22"/>
          <w:szCs w:val="22"/>
        </w:rPr>
      </w:pPr>
      <w:r w:rsidRPr="00F74563">
        <w:rPr>
          <w:rFonts w:ascii="Times New Roman" w:hAnsi="Times New Roman" w:cs="Times New Roman"/>
          <w:i/>
          <w:iCs/>
          <w:color w:val="000000"/>
          <w:sz w:val="22"/>
          <w:szCs w:val="22"/>
        </w:rPr>
        <w:t>Other</w:t>
      </w:r>
    </w:p>
    <w:p w:rsidR="00FD1581" w:rsidRPr="00F74563" w:rsidRDefault="00FD1581" w:rsidP="00F74563">
      <w:pPr>
        <w:numPr>
          <w:ilvl w:val="0"/>
          <w:numId w:val="8"/>
        </w:numPr>
        <w:rPr>
          <w:i/>
          <w:iCs/>
          <w:color w:val="000000"/>
          <w:sz w:val="22"/>
          <w:szCs w:val="22"/>
        </w:rPr>
      </w:pPr>
      <w:r w:rsidRPr="00F74563">
        <w:rPr>
          <w:i/>
          <w:iCs/>
          <w:color w:val="000000"/>
          <w:sz w:val="22"/>
          <w:szCs w:val="22"/>
        </w:rPr>
        <w:t xml:space="preserve">First Dollar Credit </w:t>
      </w:r>
    </w:p>
    <w:p w:rsidR="00FD1581" w:rsidRPr="00F74563" w:rsidRDefault="001823BE" w:rsidP="00F74563">
      <w:pPr>
        <w:numPr>
          <w:ilvl w:val="1"/>
          <w:numId w:val="8"/>
        </w:numPr>
        <w:rPr>
          <w:i/>
          <w:iCs/>
          <w:color w:val="000000"/>
          <w:sz w:val="22"/>
          <w:szCs w:val="22"/>
        </w:rPr>
      </w:pPr>
      <w:hyperlink r:id="rId55" w:history="1">
        <w:r w:rsidR="00FD1581" w:rsidRPr="00F74563">
          <w:rPr>
            <w:rStyle w:val="Hyperlink"/>
            <w:i/>
            <w:iCs/>
            <w:sz w:val="22"/>
            <w:szCs w:val="22"/>
          </w:rPr>
          <w:t>Sample Property Tax Bill</w:t>
        </w:r>
      </w:hyperlink>
      <w:r w:rsidR="00FD1581" w:rsidRPr="00F74563">
        <w:rPr>
          <w:i/>
          <w:iCs/>
          <w:color w:val="000000"/>
          <w:sz w:val="22"/>
          <w:szCs w:val="22"/>
        </w:rPr>
        <w:t xml:space="preserve"> </w:t>
      </w:r>
    </w:p>
    <w:p w:rsidR="00FD1581" w:rsidRPr="00F74563" w:rsidRDefault="001823BE" w:rsidP="00F74563">
      <w:pPr>
        <w:numPr>
          <w:ilvl w:val="1"/>
          <w:numId w:val="8"/>
        </w:numPr>
        <w:rPr>
          <w:i/>
          <w:iCs/>
          <w:color w:val="000000"/>
          <w:sz w:val="22"/>
          <w:szCs w:val="22"/>
        </w:rPr>
      </w:pPr>
      <w:hyperlink r:id="rId56" w:history="1">
        <w:r w:rsidR="00FD1581" w:rsidRPr="00F74563">
          <w:rPr>
            <w:rStyle w:val="Hyperlink"/>
            <w:i/>
            <w:iCs/>
            <w:sz w:val="22"/>
            <w:szCs w:val="22"/>
          </w:rPr>
          <w:t>How to Calculate the First Dollar Credit</w:t>
        </w:r>
      </w:hyperlink>
      <w:r w:rsidR="00FD1581" w:rsidRPr="00F74563">
        <w:rPr>
          <w:i/>
          <w:iCs/>
          <w:color w:val="000000"/>
          <w:sz w:val="22"/>
          <w:szCs w:val="22"/>
        </w:rPr>
        <w:t xml:space="preserve"> </w:t>
      </w:r>
    </w:p>
    <w:p w:rsidR="00FD1581" w:rsidRPr="00F74563" w:rsidRDefault="001823BE" w:rsidP="00F74563">
      <w:pPr>
        <w:numPr>
          <w:ilvl w:val="1"/>
          <w:numId w:val="8"/>
        </w:numPr>
        <w:rPr>
          <w:i/>
          <w:iCs/>
          <w:color w:val="000000"/>
          <w:sz w:val="22"/>
          <w:szCs w:val="22"/>
        </w:rPr>
      </w:pPr>
      <w:hyperlink r:id="rId57" w:history="1">
        <w:r w:rsidR="00FD1581" w:rsidRPr="00F74563">
          <w:rPr>
            <w:rStyle w:val="Hyperlink"/>
            <w:i/>
            <w:iCs/>
            <w:sz w:val="22"/>
            <w:szCs w:val="22"/>
          </w:rPr>
          <w:t>First Dollar Credit and Related FAQs</w:t>
        </w:r>
      </w:hyperlink>
      <w:r w:rsidR="00FD1581" w:rsidRPr="00F74563">
        <w:rPr>
          <w:i/>
          <w:iCs/>
          <w:color w:val="000000"/>
          <w:sz w:val="22"/>
          <w:szCs w:val="22"/>
        </w:rPr>
        <w:t xml:space="preserve"> </w:t>
      </w:r>
    </w:p>
    <w:p w:rsidR="00FD1581" w:rsidRPr="00F74563" w:rsidRDefault="001823BE" w:rsidP="00F74563">
      <w:pPr>
        <w:numPr>
          <w:ilvl w:val="0"/>
          <w:numId w:val="8"/>
        </w:numPr>
        <w:rPr>
          <w:i/>
          <w:iCs/>
          <w:color w:val="000000"/>
          <w:sz w:val="22"/>
          <w:szCs w:val="22"/>
        </w:rPr>
      </w:pPr>
      <w:hyperlink r:id="rId58" w:history="1">
        <w:r w:rsidR="00FD1581" w:rsidRPr="00F74563">
          <w:rPr>
            <w:rStyle w:val="Hyperlink"/>
            <w:i/>
            <w:iCs/>
            <w:sz w:val="22"/>
            <w:szCs w:val="22"/>
          </w:rPr>
          <w:t>Levy Limits</w:t>
        </w:r>
      </w:hyperlink>
      <w:r w:rsidR="00FD1581" w:rsidRPr="00F74563">
        <w:rPr>
          <w:i/>
          <w:iCs/>
          <w:color w:val="000000"/>
          <w:sz w:val="22"/>
          <w:szCs w:val="22"/>
        </w:rPr>
        <w:t xml:space="preserve"> </w:t>
      </w:r>
    </w:p>
    <w:p w:rsidR="00FD1581" w:rsidRPr="00F74563" w:rsidRDefault="001823BE" w:rsidP="00F74563">
      <w:pPr>
        <w:numPr>
          <w:ilvl w:val="0"/>
          <w:numId w:val="8"/>
        </w:numPr>
        <w:rPr>
          <w:i/>
          <w:iCs/>
          <w:color w:val="000000"/>
          <w:sz w:val="22"/>
          <w:szCs w:val="22"/>
        </w:rPr>
      </w:pPr>
      <w:hyperlink r:id="rId59" w:history="1">
        <w:r w:rsidR="00FD1581" w:rsidRPr="00F74563">
          <w:rPr>
            <w:rStyle w:val="Hyperlink"/>
            <w:i/>
            <w:iCs/>
            <w:sz w:val="22"/>
            <w:szCs w:val="22"/>
          </w:rPr>
          <w:t>Lottery and Gaming Credit</w:t>
        </w:r>
      </w:hyperlink>
      <w:r w:rsidR="00FD1581" w:rsidRPr="00F74563">
        <w:rPr>
          <w:i/>
          <w:iCs/>
          <w:color w:val="000000"/>
          <w:sz w:val="22"/>
          <w:szCs w:val="22"/>
        </w:rPr>
        <w:t xml:space="preserve"> </w:t>
      </w:r>
    </w:p>
    <w:p w:rsidR="00FD1581" w:rsidRPr="00F74563" w:rsidRDefault="001823BE" w:rsidP="00F74563">
      <w:pPr>
        <w:numPr>
          <w:ilvl w:val="0"/>
          <w:numId w:val="8"/>
        </w:numPr>
        <w:rPr>
          <w:i/>
          <w:iCs/>
          <w:color w:val="000000"/>
          <w:sz w:val="22"/>
          <w:szCs w:val="22"/>
        </w:rPr>
      </w:pPr>
      <w:hyperlink r:id="rId60" w:history="1">
        <w:r w:rsidR="00FD1581" w:rsidRPr="00F74563">
          <w:rPr>
            <w:rStyle w:val="Hyperlink"/>
            <w:i/>
            <w:iCs/>
            <w:sz w:val="22"/>
            <w:szCs w:val="22"/>
          </w:rPr>
          <w:t>Manufacturing Assessments</w:t>
        </w:r>
      </w:hyperlink>
      <w:r w:rsidR="00FD1581" w:rsidRPr="00F74563">
        <w:rPr>
          <w:i/>
          <w:iCs/>
          <w:color w:val="000000"/>
          <w:sz w:val="22"/>
          <w:szCs w:val="22"/>
        </w:rPr>
        <w:t xml:space="preserve"> </w:t>
      </w:r>
    </w:p>
    <w:p w:rsidR="00FD1581" w:rsidRPr="00F74563" w:rsidRDefault="001823BE" w:rsidP="00F74563">
      <w:pPr>
        <w:numPr>
          <w:ilvl w:val="0"/>
          <w:numId w:val="8"/>
        </w:numPr>
        <w:rPr>
          <w:i/>
          <w:iCs/>
          <w:color w:val="000000"/>
          <w:sz w:val="22"/>
          <w:szCs w:val="22"/>
        </w:rPr>
      </w:pPr>
      <w:hyperlink r:id="rId61" w:history="1">
        <w:r w:rsidR="00FD1581" w:rsidRPr="00F74563">
          <w:rPr>
            <w:rStyle w:val="Hyperlink"/>
            <w:i/>
            <w:iCs/>
            <w:sz w:val="22"/>
            <w:szCs w:val="22"/>
          </w:rPr>
          <w:t>Property Assessments in a Declining Market</w:t>
        </w:r>
      </w:hyperlink>
      <w:r w:rsidR="00FD1581" w:rsidRPr="00F74563">
        <w:rPr>
          <w:i/>
          <w:iCs/>
          <w:color w:val="000000"/>
          <w:sz w:val="22"/>
          <w:szCs w:val="22"/>
        </w:rPr>
        <w:t xml:space="preserve"> </w:t>
      </w:r>
    </w:p>
    <w:p w:rsidR="00FD1581" w:rsidRPr="00F74563" w:rsidRDefault="001823BE" w:rsidP="00F74563">
      <w:pPr>
        <w:numPr>
          <w:ilvl w:val="0"/>
          <w:numId w:val="8"/>
        </w:numPr>
        <w:rPr>
          <w:i/>
          <w:iCs/>
          <w:color w:val="000000"/>
          <w:sz w:val="22"/>
          <w:szCs w:val="22"/>
        </w:rPr>
      </w:pPr>
      <w:hyperlink r:id="rId62" w:history="1">
        <w:r w:rsidR="00FD1581" w:rsidRPr="00F74563">
          <w:rPr>
            <w:rStyle w:val="Hyperlink"/>
            <w:i/>
            <w:iCs/>
            <w:sz w:val="22"/>
            <w:szCs w:val="22"/>
          </w:rPr>
          <w:t>Real Estate Transfer and Merger/Conversion</w:t>
        </w:r>
      </w:hyperlink>
      <w:r w:rsidR="00FD1581" w:rsidRPr="00F74563">
        <w:rPr>
          <w:i/>
          <w:iCs/>
          <w:color w:val="000000"/>
          <w:sz w:val="22"/>
          <w:szCs w:val="22"/>
        </w:rPr>
        <w:t xml:space="preserve"> </w:t>
      </w:r>
    </w:p>
    <w:p w:rsidR="00FD1581" w:rsidRPr="00F74563" w:rsidRDefault="00FD1581" w:rsidP="00F74563">
      <w:pPr>
        <w:numPr>
          <w:ilvl w:val="0"/>
          <w:numId w:val="8"/>
        </w:numPr>
        <w:rPr>
          <w:i/>
          <w:iCs/>
          <w:color w:val="000000"/>
          <w:sz w:val="22"/>
          <w:szCs w:val="22"/>
        </w:rPr>
      </w:pPr>
      <w:r w:rsidRPr="00F74563">
        <w:rPr>
          <w:i/>
          <w:iCs/>
          <w:color w:val="000000"/>
          <w:sz w:val="22"/>
          <w:szCs w:val="22"/>
        </w:rPr>
        <w:t xml:space="preserve">Tax Incremental Financing </w:t>
      </w:r>
    </w:p>
    <w:p w:rsidR="00FD1581" w:rsidRPr="00F74563" w:rsidRDefault="001823BE" w:rsidP="00F74563">
      <w:pPr>
        <w:numPr>
          <w:ilvl w:val="1"/>
          <w:numId w:val="8"/>
        </w:numPr>
        <w:rPr>
          <w:i/>
          <w:iCs/>
          <w:color w:val="000000"/>
          <w:sz w:val="22"/>
          <w:szCs w:val="22"/>
        </w:rPr>
      </w:pPr>
      <w:hyperlink r:id="rId63" w:history="1">
        <w:r w:rsidR="00FD1581" w:rsidRPr="00F74563">
          <w:rPr>
            <w:rStyle w:val="Hyperlink"/>
            <w:i/>
            <w:iCs/>
            <w:sz w:val="22"/>
            <w:szCs w:val="22"/>
          </w:rPr>
          <w:t>Frequently Asked</w:t>
        </w:r>
      </w:hyperlink>
      <w:r w:rsidR="00FD1581" w:rsidRPr="00F74563">
        <w:rPr>
          <w:i/>
          <w:iCs/>
          <w:color w:val="000000"/>
          <w:sz w:val="22"/>
          <w:szCs w:val="22"/>
        </w:rPr>
        <w:t xml:space="preserve"> Questions </w:t>
      </w:r>
    </w:p>
    <w:p w:rsidR="00FD1581" w:rsidRPr="00F74563" w:rsidRDefault="001823BE" w:rsidP="00F74563">
      <w:pPr>
        <w:numPr>
          <w:ilvl w:val="0"/>
          <w:numId w:val="8"/>
        </w:numPr>
        <w:rPr>
          <w:i/>
          <w:iCs/>
          <w:color w:val="000000"/>
          <w:sz w:val="22"/>
          <w:szCs w:val="22"/>
        </w:rPr>
      </w:pPr>
      <w:hyperlink r:id="rId64" w:history="1">
        <w:r w:rsidR="00FD1581" w:rsidRPr="00F74563">
          <w:rPr>
            <w:rStyle w:val="Hyperlink"/>
            <w:i/>
            <w:iCs/>
            <w:sz w:val="22"/>
            <w:szCs w:val="22"/>
          </w:rPr>
          <w:t>Telecommunications</w:t>
        </w:r>
      </w:hyperlink>
      <w:r w:rsidR="00FD1581" w:rsidRPr="00F74563">
        <w:rPr>
          <w:i/>
          <w:iCs/>
          <w:color w:val="000000"/>
          <w:sz w:val="22"/>
          <w:szCs w:val="22"/>
        </w:rPr>
        <w:t xml:space="preserve"> Property Tax </w:t>
      </w:r>
    </w:p>
    <w:p w:rsidR="00FD1581" w:rsidRPr="00F74563" w:rsidRDefault="00FD1581" w:rsidP="00F74563">
      <w:pPr>
        <w:numPr>
          <w:ilvl w:val="0"/>
          <w:numId w:val="8"/>
        </w:numPr>
        <w:rPr>
          <w:i/>
          <w:iCs/>
          <w:color w:val="000000"/>
          <w:sz w:val="22"/>
          <w:szCs w:val="22"/>
        </w:rPr>
      </w:pPr>
      <w:r w:rsidRPr="00F74563">
        <w:rPr>
          <w:i/>
          <w:iCs/>
          <w:color w:val="000000"/>
          <w:sz w:val="22"/>
          <w:szCs w:val="22"/>
        </w:rPr>
        <w:t xml:space="preserve">Use-Value </w:t>
      </w:r>
      <w:hyperlink r:id="rId65" w:history="1">
        <w:r w:rsidRPr="00F74563">
          <w:rPr>
            <w:rStyle w:val="Hyperlink"/>
            <w:i/>
            <w:iCs/>
            <w:sz w:val="22"/>
            <w:szCs w:val="22"/>
          </w:rPr>
          <w:t>Assessment</w:t>
        </w:r>
      </w:hyperlink>
      <w:r w:rsidRPr="00F74563">
        <w:rPr>
          <w:i/>
          <w:iCs/>
          <w:color w:val="000000"/>
          <w:sz w:val="22"/>
          <w:szCs w:val="22"/>
        </w:rPr>
        <w:t xml:space="preserve"> </w:t>
      </w:r>
    </w:p>
    <w:p w:rsidR="00FD1581" w:rsidRPr="00F74563" w:rsidRDefault="00FD1581" w:rsidP="00F74563">
      <w:pPr>
        <w:numPr>
          <w:ilvl w:val="0"/>
          <w:numId w:val="8"/>
        </w:numPr>
        <w:rPr>
          <w:i/>
          <w:iCs/>
          <w:color w:val="000000"/>
          <w:sz w:val="22"/>
          <w:szCs w:val="22"/>
        </w:rPr>
      </w:pPr>
      <w:r w:rsidRPr="00F74563">
        <w:rPr>
          <w:i/>
          <w:iCs/>
          <w:color w:val="000000"/>
          <w:sz w:val="22"/>
          <w:szCs w:val="22"/>
        </w:rPr>
        <w:t xml:space="preserve">Use-Value </w:t>
      </w:r>
      <w:hyperlink r:id="rId66" w:history="1">
        <w:r w:rsidRPr="00F74563">
          <w:rPr>
            <w:rStyle w:val="Hyperlink"/>
            <w:i/>
            <w:iCs/>
            <w:sz w:val="22"/>
            <w:szCs w:val="22"/>
          </w:rPr>
          <w:t>Conversion Charge</w:t>
        </w:r>
      </w:hyperlink>
      <w:r w:rsidRPr="00F74563">
        <w:rPr>
          <w:i/>
          <w:iCs/>
          <w:color w:val="000000"/>
          <w:sz w:val="22"/>
          <w:szCs w:val="22"/>
        </w:rPr>
        <w:t xml:space="preserve"> </w:t>
      </w:r>
    </w:p>
    <w:p w:rsidR="00FD1581" w:rsidRPr="00F74563" w:rsidRDefault="001823BE" w:rsidP="00F74563">
      <w:pPr>
        <w:numPr>
          <w:ilvl w:val="0"/>
          <w:numId w:val="8"/>
        </w:numPr>
        <w:rPr>
          <w:i/>
          <w:iCs/>
          <w:color w:val="000000"/>
          <w:sz w:val="22"/>
          <w:szCs w:val="22"/>
        </w:rPr>
      </w:pPr>
      <w:hyperlink r:id="rId67" w:history="1">
        <w:r w:rsidR="00FD1581" w:rsidRPr="00F74563">
          <w:rPr>
            <w:rStyle w:val="Hyperlink"/>
            <w:i/>
            <w:iCs/>
            <w:sz w:val="22"/>
            <w:szCs w:val="22"/>
          </w:rPr>
          <w:t>Waste Treatment</w:t>
        </w:r>
      </w:hyperlink>
      <w:r w:rsidR="00FD1581" w:rsidRPr="00F74563">
        <w:rPr>
          <w:i/>
          <w:iCs/>
          <w:color w:val="000000"/>
          <w:sz w:val="22"/>
          <w:szCs w:val="22"/>
        </w:rPr>
        <w:t xml:space="preserve"> Exemption </w:t>
      </w:r>
    </w:p>
    <w:p w:rsidR="00FD1581" w:rsidRDefault="00FD1581" w:rsidP="00F74563">
      <w:pPr>
        <w:rPr>
          <w:i/>
          <w:iCs/>
          <w:color w:val="000000"/>
          <w:sz w:val="22"/>
          <w:szCs w:val="22"/>
        </w:rPr>
      </w:pPr>
    </w:p>
    <w:p w:rsidR="00FD1581" w:rsidRDefault="00FD1581" w:rsidP="00F74563">
      <w:pPr>
        <w:rPr>
          <w:i/>
          <w:iCs/>
          <w:color w:val="000000"/>
          <w:sz w:val="22"/>
          <w:szCs w:val="22"/>
        </w:rPr>
      </w:pPr>
      <w:r>
        <w:rPr>
          <w:i/>
          <w:iCs/>
          <w:color w:val="000000"/>
          <w:sz w:val="22"/>
          <w:szCs w:val="22"/>
        </w:rPr>
        <w:t xml:space="preserve">Finally, the Executive Budget and Finance Office in the </w:t>
      </w:r>
      <w:r w:rsidRPr="00D7397A">
        <w:rPr>
          <w:b/>
          <w:bCs/>
          <w:i/>
          <w:iCs/>
          <w:color w:val="000000"/>
          <w:sz w:val="22"/>
          <w:szCs w:val="22"/>
        </w:rPr>
        <w:t>Department of Administration</w:t>
      </w:r>
      <w:r>
        <w:rPr>
          <w:i/>
          <w:iCs/>
          <w:color w:val="000000"/>
          <w:sz w:val="22"/>
          <w:szCs w:val="22"/>
        </w:rPr>
        <w:t xml:space="preserve"> each year puts out a number of reports, including the annual fiscal report.  This report provides basic summary information on state taxes and expenditures.</w:t>
      </w:r>
    </w:p>
    <w:p w:rsidR="00FD1581" w:rsidRDefault="00FD1581" w:rsidP="00D7397A">
      <w:pPr>
        <w:spacing w:line="220" w:lineRule="atLeast"/>
        <w:rPr>
          <w:i/>
          <w:iCs/>
          <w:sz w:val="22"/>
          <w:szCs w:val="22"/>
        </w:rPr>
      </w:pPr>
    </w:p>
    <w:p w:rsidR="00C71ED7" w:rsidRDefault="001823BE" w:rsidP="00D7397A">
      <w:pPr>
        <w:spacing w:line="220" w:lineRule="atLeast"/>
        <w:rPr>
          <w:i/>
          <w:iCs/>
          <w:sz w:val="22"/>
          <w:szCs w:val="22"/>
        </w:rPr>
      </w:pPr>
      <w:hyperlink r:id="rId68" w:history="1">
        <w:r w:rsidR="00FD1581" w:rsidRPr="00C92F61">
          <w:rPr>
            <w:rStyle w:val="Hyperlink"/>
            <w:b/>
            <w:bCs/>
            <w:i/>
            <w:iCs/>
            <w:color w:val="000099"/>
            <w:sz w:val="22"/>
            <w:szCs w:val="22"/>
          </w:rPr>
          <w:t>State Fiscal Year Ended June 30, 2009</w:t>
        </w:r>
      </w:hyperlink>
      <w:r w:rsidR="00FD1581" w:rsidRPr="00C92F61">
        <w:rPr>
          <w:i/>
          <w:iCs/>
          <w:sz w:val="22"/>
          <w:szCs w:val="22"/>
        </w:rPr>
        <w:t xml:space="preserve"> (PDF</w:t>
      </w:r>
      <w:r w:rsidR="00C71ED7" w:rsidRPr="00C92F61">
        <w:rPr>
          <w:i/>
          <w:iCs/>
          <w:sz w:val="22"/>
          <w:szCs w:val="22"/>
        </w:rPr>
        <w:t xml:space="preserve">) </w:t>
      </w:r>
      <w:r w:rsidR="00FD1581" w:rsidRPr="00C92F61">
        <w:rPr>
          <w:i/>
          <w:iCs/>
          <w:sz w:val="22"/>
          <w:szCs w:val="22"/>
        </w:rPr>
        <w:br/>
      </w:r>
      <w:hyperlink r:id="rId69" w:history="1">
        <w:r w:rsidR="00FD1581" w:rsidRPr="00C92F61">
          <w:rPr>
            <w:rStyle w:val="Hyperlink"/>
            <w:b/>
            <w:bCs/>
            <w:i/>
            <w:iCs/>
            <w:color w:val="000099"/>
            <w:sz w:val="22"/>
            <w:szCs w:val="22"/>
          </w:rPr>
          <w:t>Appendix to 2009 Report</w:t>
        </w:r>
      </w:hyperlink>
      <w:r w:rsidR="00FD1581" w:rsidRPr="00C92F61">
        <w:rPr>
          <w:i/>
          <w:iCs/>
          <w:sz w:val="22"/>
          <w:szCs w:val="22"/>
        </w:rPr>
        <w:t xml:space="preserve"> (PDF) </w:t>
      </w:r>
    </w:p>
    <w:p w:rsidR="009967AA" w:rsidRDefault="009967AA" w:rsidP="00D7397A">
      <w:pPr>
        <w:spacing w:line="220" w:lineRule="atLeast"/>
        <w:rPr>
          <w:i/>
          <w:iCs/>
          <w:sz w:val="22"/>
          <w:szCs w:val="22"/>
        </w:rPr>
      </w:pPr>
    </w:p>
    <w:p w:rsidR="009967AA" w:rsidRDefault="009967AA" w:rsidP="00D7397A">
      <w:pPr>
        <w:spacing w:line="220" w:lineRule="atLeast"/>
        <w:rPr>
          <w:iCs/>
          <w:sz w:val="22"/>
          <w:szCs w:val="22"/>
        </w:rPr>
      </w:pPr>
      <w:r>
        <w:rPr>
          <w:iCs/>
          <w:sz w:val="22"/>
          <w:szCs w:val="22"/>
        </w:rPr>
        <w:t>This report was based on a report prepared by Kate Lawton, UW-Extension Local Government Center. It was customized for the City of Galesville by Pat Malone, Community Development Educator, UW-Extension Trempealeau County.</w:t>
      </w:r>
    </w:p>
    <w:p w:rsidR="009967AA" w:rsidRDefault="009967AA" w:rsidP="00D7397A">
      <w:pPr>
        <w:spacing w:line="220" w:lineRule="atLeast"/>
        <w:rPr>
          <w:iCs/>
          <w:sz w:val="22"/>
          <w:szCs w:val="22"/>
        </w:rPr>
      </w:pPr>
    </w:p>
    <w:p w:rsidR="009967AA" w:rsidRPr="009967AA" w:rsidRDefault="009967AA" w:rsidP="00D7397A">
      <w:pPr>
        <w:spacing w:line="220" w:lineRule="atLeast"/>
        <w:rPr>
          <w:iCs/>
          <w:sz w:val="22"/>
          <w:szCs w:val="22"/>
        </w:rPr>
      </w:pPr>
      <w:r>
        <w:rPr>
          <w:iCs/>
          <w:sz w:val="22"/>
          <w:szCs w:val="22"/>
        </w:rPr>
        <w:t>October 26, 2010</w:t>
      </w:r>
    </w:p>
    <w:sectPr w:rsidR="009967AA" w:rsidRPr="009967AA" w:rsidSect="00C905BA">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3BE" w:rsidRDefault="001823BE">
      <w:r>
        <w:separator/>
      </w:r>
    </w:p>
  </w:endnote>
  <w:endnote w:type="continuationSeparator" w:id="0">
    <w:p w:rsidR="001823BE" w:rsidRDefault="0018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7AA" w:rsidRDefault="00B2619F" w:rsidP="00894E5A">
    <w:pPr>
      <w:pStyle w:val="Footer"/>
      <w:framePr w:wrap="auto" w:vAnchor="text" w:hAnchor="margin" w:xAlign="right" w:y="1"/>
      <w:rPr>
        <w:rStyle w:val="PageNumber"/>
      </w:rPr>
    </w:pPr>
    <w:r>
      <w:rPr>
        <w:rStyle w:val="PageNumber"/>
      </w:rPr>
      <w:fldChar w:fldCharType="begin"/>
    </w:r>
    <w:r w:rsidR="009967AA">
      <w:rPr>
        <w:rStyle w:val="PageNumber"/>
      </w:rPr>
      <w:instrText xml:space="preserve">PAGE  </w:instrText>
    </w:r>
    <w:r>
      <w:rPr>
        <w:rStyle w:val="PageNumber"/>
      </w:rPr>
      <w:fldChar w:fldCharType="separate"/>
    </w:r>
    <w:r w:rsidR="0091678F">
      <w:rPr>
        <w:rStyle w:val="PageNumber"/>
        <w:noProof/>
      </w:rPr>
      <w:t>10</w:t>
    </w:r>
    <w:r>
      <w:rPr>
        <w:rStyle w:val="PageNumber"/>
      </w:rPr>
      <w:fldChar w:fldCharType="end"/>
    </w:r>
  </w:p>
  <w:p w:rsidR="009967AA" w:rsidRDefault="009967AA" w:rsidP="008A121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3BE" w:rsidRDefault="001823BE">
      <w:r>
        <w:separator/>
      </w:r>
    </w:p>
  </w:footnote>
  <w:footnote w:type="continuationSeparator" w:id="0">
    <w:p w:rsidR="001823BE" w:rsidRDefault="001823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53F59"/>
    <w:multiLevelType w:val="multilevel"/>
    <w:tmpl w:val="F66896FA"/>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154A60F0"/>
    <w:multiLevelType w:val="hybridMultilevel"/>
    <w:tmpl w:val="014E5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38C705D"/>
    <w:multiLevelType w:val="hybridMultilevel"/>
    <w:tmpl w:val="014E5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12C2327"/>
    <w:multiLevelType w:val="multilevel"/>
    <w:tmpl w:val="7706B814"/>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4BA82739"/>
    <w:multiLevelType w:val="multilevel"/>
    <w:tmpl w:val="C2188D22"/>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4DBD131A"/>
    <w:multiLevelType w:val="multilevel"/>
    <w:tmpl w:val="DE6A3F8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532503F7"/>
    <w:multiLevelType w:val="multilevel"/>
    <w:tmpl w:val="846A36B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626F0C3D"/>
    <w:multiLevelType w:val="multilevel"/>
    <w:tmpl w:val="87C297B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66E4054F"/>
    <w:multiLevelType w:val="multilevel"/>
    <w:tmpl w:val="967479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6A2304AA"/>
    <w:multiLevelType w:val="hybridMultilevel"/>
    <w:tmpl w:val="5956CAAA"/>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2"/>
  </w:num>
  <w:num w:numId="3">
    <w:abstractNumId w:val="0"/>
  </w:num>
  <w:num w:numId="4">
    <w:abstractNumId w:val="5"/>
  </w:num>
  <w:num w:numId="5">
    <w:abstractNumId w:val="3"/>
  </w:num>
  <w:num w:numId="6">
    <w:abstractNumId w:val="4"/>
  </w:num>
  <w:num w:numId="7">
    <w:abstractNumId w:val="7"/>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1A"/>
    <w:rsid w:val="00004C00"/>
    <w:rsid w:val="00043199"/>
    <w:rsid w:val="00094D54"/>
    <w:rsid w:val="000A12C0"/>
    <w:rsid w:val="000A377F"/>
    <w:rsid w:val="000A5EA6"/>
    <w:rsid w:val="000B7D88"/>
    <w:rsid w:val="000C41A9"/>
    <w:rsid w:val="000D5C13"/>
    <w:rsid w:val="000E15BB"/>
    <w:rsid w:val="000F2364"/>
    <w:rsid w:val="000F28E5"/>
    <w:rsid w:val="000F3354"/>
    <w:rsid w:val="000F791F"/>
    <w:rsid w:val="00106839"/>
    <w:rsid w:val="00106CA9"/>
    <w:rsid w:val="001130C1"/>
    <w:rsid w:val="001210DE"/>
    <w:rsid w:val="00145AA4"/>
    <w:rsid w:val="0016557C"/>
    <w:rsid w:val="00175328"/>
    <w:rsid w:val="00182318"/>
    <w:rsid w:val="001823BE"/>
    <w:rsid w:val="001B214C"/>
    <w:rsid w:val="001C4D21"/>
    <w:rsid w:val="001D20A9"/>
    <w:rsid w:val="001D68C4"/>
    <w:rsid w:val="002039CE"/>
    <w:rsid w:val="00214A65"/>
    <w:rsid w:val="00227168"/>
    <w:rsid w:val="0023426B"/>
    <w:rsid w:val="00294F14"/>
    <w:rsid w:val="00297E62"/>
    <w:rsid w:val="002A0B16"/>
    <w:rsid w:val="002A22E4"/>
    <w:rsid w:val="002A6646"/>
    <w:rsid w:val="002D634B"/>
    <w:rsid w:val="002E3543"/>
    <w:rsid w:val="0030773F"/>
    <w:rsid w:val="00310055"/>
    <w:rsid w:val="0031377E"/>
    <w:rsid w:val="00316BD6"/>
    <w:rsid w:val="00376659"/>
    <w:rsid w:val="003905FB"/>
    <w:rsid w:val="003A4309"/>
    <w:rsid w:val="003A7B00"/>
    <w:rsid w:val="003C3E27"/>
    <w:rsid w:val="003E0C12"/>
    <w:rsid w:val="004105B9"/>
    <w:rsid w:val="00411D4A"/>
    <w:rsid w:val="004555F8"/>
    <w:rsid w:val="0045732B"/>
    <w:rsid w:val="00466EC5"/>
    <w:rsid w:val="00472BAC"/>
    <w:rsid w:val="004740DA"/>
    <w:rsid w:val="00476368"/>
    <w:rsid w:val="00493035"/>
    <w:rsid w:val="004B7F8E"/>
    <w:rsid w:val="004C578C"/>
    <w:rsid w:val="004C748A"/>
    <w:rsid w:val="004D337C"/>
    <w:rsid w:val="004E0D6E"/>
    <w:rsid w:val="004F03E7"/>
    <w:rsid w:val="005026E8"/>
    <w:rsid w:val="00507364"/>
    <w:rsid w:val="00513D04"/>
    <w:rsid w:val="00523366"/>
    <w:rsid w:val="00536DE4"/>
    <w:rsid w:val="0054066F"/>
    <w:rsid w:val="005450BC"/>
    <w:rsid w:val="00555AA9"/>
    <w:rsid w:val="00561163"/>
    <w:rsid w:val="0056743C"/>
    <w:rsid w:val="00572BAB"/>
    <w:rsid w:val="00595597"/>
    <w:rsid w:val="00596AB7"/>
    <w:rsid w:val="005A41F2"/>
    <w:rsid w:val="005B347C"/>
    <w:rsid w:val="005B67A6"/>
    <w:rsid w:val="005C5A24"/>
    <w:rsid w:val="005E7A6A"/>
    <w:rsid w:val="005F0D2A"/>
    <w:rsid w:val="005F0F7E"/>
    <w:rsid w:val="005F7C0C"/>
    <w:rsid w:val="00622CAC"/>
    <w:rsid w:val="00652340"/>
    <w:rsid w:val="00652B89"/>
    <w:rsid w:val="00660E28"/>
    <w:rsid w:val="00674791"/>
    <w:rsid w:val="00682EDE"/>
    <w:rsid w:val="006957F4"/>
    <w:rsid w:val="006A53BF"/>
    <w:rsid w:val="006A7690"/>
    <w:rsid w:val="006B1AC6"/>
    <w:rsid w:val="006C17C1"/>
    <w:rsid w:val="006C71C6"/>
    <w:rsid w:val="006E69F5"/>
    <w:rsid w:val="00704E4C"/>
    <w:rsid w:val="00710AF0"/>
    <w:rsid w:val="0072395E"/>
    <w:rsid w:val="00767ABA"/>
    <w:rsid w:val="00775ED2"/>
    <w:rsid w:val="00787E4E"/>
    <w:rsid w:val="007A344D"/>
    <w:rsid w:val="007A4367"/>
    <w:rsid w:val="007A541E"/>
    <w:rsid w:val="007A5ABD"/>
    <w:rsid w:val="007B07E4"/>
    <w:rsid w:val="007C53C7"/>
    <w:rsid w:val="007F0C40"/>
    <w:rsid w:val="007F1649"/>
    <w:rsid w:val="007F1E99"/>
    <w:rsid w:val="008009FC"/>
    <w:rsid w:val="008067C5"/>
    <w:rsid w:val="00881367"/>
    <w:rsid w:val="008822E2"/>
    <w:rsid w:val="008933B7"/>
    <w:rsid w:val="00894502"/>
    <w:rsid w:val="00894E5A"/>
    <w:rsid w:val="008973FF"/>
    <w:rsid w:val="008A121A"/>
    <w:rsid w:val="008A6BD7"/>
    <w:rsid w:val="008C61F0"/>
    <w:rsid w:val="008D4155"/>
    <w:rsid w:val="008E0407"/>
    <w:rsid w:val="008E1745"/>
    <w:rsid w:val="008E6E97"/>
    <w:rsid w:val="008F1474"/>
    <w:rsid w:val="00901798"/>
    <w:rsid w:val="00901C2C"/>
    <w:rsid w:val="0091678F"/>
    <w:rsid w:val="00916E6B"/>
    <w:rsid w:val="00933012"/>
    <w:rsid w:val="0095130C"/>
    <w:rsid w:val="00963551"/>
    <w:rsid w:val="009762A8"/>
    <w:rsid w:val="009967AA"/>
    <w:rsid w:val="009C4EE3"/>
    <w:rsid w:val="009F7356"/>
    <w:rsid w:val="00A03FB6"/>
    <w:rsid w:val="00A1022E"/>
    <w:rsid w:val="00A325F2"/>
    <w:rsid w:val="00A3323E"/>
    <w:rsid w:val="00A52BDE"/>
    <w:rsid w:val="00A562E9"/>
    <w:rsid w:val="00A60390"/>
    <w:rsid w:val="00A60AA3"/>
    <w:rsid w:val="00A677C1"/>
    <w:rsid w:val="00A903E5"/>
    <w:rsid w:val="00AC1C3B"/>
    <w:rsid w:val="00AC34E0"/>
    <w:rsid w:val="00AD25EB"/>
    <w:rsid w:val="00AE211F"/>
    <w:rsid w:val="00AE2240"/>
    <w:rsid w:val="00B2619F"/>
    <w:rsid w:val="00B30D69"/>
    <w:rsid w:val="00B414B0"/>
    <w:rsid w:val="00B47A21"/>
    <w:rsid w:val="00B52E40"/>
    <w:rsid w:val="00B77DEA"/>
    <w:rsid w:val="00B8669F"/>
    <w:rsid w:val="00B93398"/>
    <w:rsid w:val="00BA0CF6"/>
    <w:rsid w:val="00BA378B"/>
    <w:rsid w:val="00BB0E06"/>
    <w:rsid w:val="00BE1ADB"/>
    <w:rsid w:val="00BF1AF5"/>
    <w:rsid w:val="00BF524E"/>
    <w:rsid w:val="00C00559"/>
    <w:rsid w:val="00C0243F"/>
    <w:rsid w:val="00C1368C"/>
    <w:rsid w:val="00C1529A"/>
    <w:rsid w:val="00C20CE0"/>
    <w:rsid w:val="00C22A3F"/>
    <w:rsid w:val="00C31BC6"/>
    <w:rsid w:val="00C37BE9"/>
    <w:rsid w:val="00C46BA8"/>
    <w:rsid w:val="00C50D7C"/>
    <w:rsid w:val="00C5625C"/>
    <w:rsid w:val="00C57620"/>
    <w:rsid w:val="00C64F4B"/>
    <w:rsid w:val="00C71ED7"/>
    <w:rsid w:val="00C72065"/>
    <w:rsid w:val="00C87184"/>
    <w:rsid w:val="00C905BA"/>
    <w:rsid w:val="00C92F61"/>
    <w:rsid w:val="00CA1B79"/>
    <w:rsid w:val="00CA3880"/>
    <w:rsid w:val="00CB266D"/>
    <w:rsid w:val="00D119D6"/>
    <w:rsid w:val="00D132DE"/>
    <w:rsid w:val="00D4445D"/>
    <w:rsid w:val="00D54290"/>
    <w:rsid w:val="00D638B4"/>
    <w:rsid w:val="00D63E4D"/>
    <w:rsid w:val="00D7397A"/>
    <w:rsid w:val="00D82077"/>
    <w:rsid w:val="00D96D55"/>
    <w:rsid w:val="00DA239D"/>
    <w:rsid w:val="00DB1E98"/>
    <w:rsid w:val="00DB3FB6"/>
    <w:rsid w:val="00DC6F0C"/>
    <w:rsid w:val="00E05AA6"/>
    <w:rsid w:val="00E05D13"/>
    <w:rsid w:val="00E23633"/>
    <w:rsid w:val="00E260C6"/>
    <w:rsid w:val="00E31AB8"/>
    <w:rsid w:val="00E42B35"/>
    <w:rsid w:val="00E441A2"/>
    <w:rsid w:val="00E51429"/>
    <w:rsid w:val="00E55F8A"/>
    <w:rsid w:val="00E75442"/>
    <w:rsid w:val="00E94175"/>
    <w:rsid w:val="00EB62A2"/>
    <w:rsid w:val="00EE22E7"/>
    <w:rsid w:val="00EF14BB"/>
    <w:rsid w:val="00EF7C95"/>
    <w:rsid w:val="00F015E3"/>
    <w:rsid w:val="00F14892"/>
    <w:rsid w:val="00F21F35"/>
    <w:rsid w:val="00F46232"/>
    <w:rsid w:val="00F65032"/>
    <w:rsid w:val="00F74563"/>
    <w:rsid w:val="00F81228"/>
    <w:rsid w:val="00F92B7A"/>
    <w:rsid w:val="00FA09FF"/>
    <w:rsid w:val="00FB44C9"/>
    <w:rsid w:val="00FB5563"/>
    <w:rsid w:val="00FC0EA8"/>
    <w:rsid w:val="00FC63C9"/>
    <w:rsid w:val="00FD1581"/>
    <w:rsid w:val="00FD33F8"/>
    <w:rsid w:val="00FE1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67F0CB0-FF15-486F-9B86-DE2ACE1E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356"/>
    <w:rPr>
      <w:sz w:val="24"/>
      <w:szCs w:val="24"/>
    </w:rPr>
  </w:style>
  <w:style w:type="paragraph" w:styleId="Heading2">
    <w:name w:val="heading 2"/>
    <w:basedOn w:val="Normal"/>
    <w:next w:val="Normal"/>
    <w:link w:val="Heading2Char"/>
    <w:uiPriority w:val="99"/>
    <w:qFormat/>
    <w:rsid w:val="00F74563"/>
    <w:pPr>
      <w:keepNext/>
      <w:keepLines/>
      <w:spacing w:before="200"/>
      <w:outlineLvl w:val="1"/>
    </w:pPr>
    <w:rPr>
      <w:rFonts w:ascii="Cambria" w:hAnsi="Cambria" w:cs="Cambria"/>
      <w:b/>
      <w:bCs/>
      <w:color w:val="4F81BD"/>
      <w:sz w:val="26"/>
      <w:szCs w:val="26"/>
    </w:rPr>
  </w:style>
  <w:style w:type="paragraph" w:styleId="Heading4">
    <w:name w:val="heading 4"/>
    <w:basedOn w:val="Normal"/>
    <w:next w:val="Normal"/>
    <w:link w:val="Heading4Char"/>
    <w:uiPriority w:val="99"/>
    <w:qFormat/>
    <w:rsid w:val="00652B89"/>
    <w:pPr>
      <w:keepNext/>
      <w:widowControl w:val="0"/>
      <w:tabs>
        <w:tab w:val="left" w:pos="-720"/>
      </w:tabs>
      <w:suppressAutoHyphens/>
      <w:jc w:val="center"/>
      <w:outlineLvl w:val="3"/>
    </w:pPr>
    <w:rPr>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74563"/>
    <w:rPr>
      <w:rFonts w:ascii="Cambria" w:hAnsi="Cambria" w:cs="Cambria"/>
      <w:b/>
      <w:bCs/>
      <w:color w:val="4F81BD"/>
      <w:sz w:val="26"/>
      <w:szCs w:val="26"/>
    </w:rPr>
  </w:style>
  <w:style w:type="character" w:customStyle="1" w:styleId="Heading4Char">
    <w:name w:val="Heading 4 Char"/>
    <w:basedOn w:val="DefaultParagraphFont"/>
    <w:link w:val="Heading4"/>
    <w:uiPriority w:val="99"/>
    <w:locked/>
    <w:rsid w:val="00652B89"/>
    <w:rPr>
      <w:b/>
      <w:bCs/>
      <w:snapToGrid w:val="0"/>
      <w:spacing w:val="-3"/>
      <w:sz w:val="24"/>
      <w:szCs w:val="24"/>
    </w:rPr>
  </w:style>
  <w:style w:type="paragraph" w:styleId="Footer">
    <w:name w:val="footer"/>
    <w:basedOn w:val="Normal"/>
    <w:link w:val="FooterChar"/>
    <w:uiPriority w:val="99"/>
    <w:rsid w:val="008A121A"/>
    <w:pPr>
      <w:tabs>
        <w:tab w:val="center" w:pos="4320"/>
        <w:tab w:val="right" w:pos="8640"/>
      </w:tabs>
    </w:pPr>
  </w:style>
  <w:style w:type="character" w:customStyle="1" w:styleId="FooterChar">
    <w:name w:val="Footer Char"/>
    <w:basedOn w:val="DefaultParagraphFont"/>
    <w:link w:val="Footer"/>
    <w:uiPriority w:val="99"/>
    <w:semiHidden/>
    <w:rsid w:val="00741CBC"/>
    <w:rPr>
      <w:sz w:val="24"/>
      <w:szCs w:val="24"/>
    </w:rPr>
  </w:style>
  <w:style w:type="character" w:styleId="PageNumber">
    <w:name w:val="page number"/>
    <w:basedOn w:val="DefaultParagraphFont"/>
    <w:uiPriority w:val="99"/>
    <w:rsid w:val="008A121A"/>
  </w:style>
  <w:style w:type="table" w:styleId="TableGrid">
    <w:name w:val="Table Grid"/>
    <w:basedOn w:val="TableNormal"/>
    <w:uiPriority w:val="99"/>
    <w:rsid w:val="00AC1C3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638B4"/>
    <w:rPr>
      <w:rFonts w:ascii="Tahoma" w:hAnsi="Tahoma" w:cs="Tahoma"/>
      <w:sz w:val="16"/>
      <w:szCs w:val="16"/>
    </w:rPr>
  </w:style>
  <w:style w:type="character" w:customStyle="1" w:styleId="BalloonTextChar">
    <w:name w:val="Balloon Text Char"/>
    <w:basedOn w:val="DefaultParagraphFont"/>
    <w:link w:val="BalloonText"/>
    <w:uiPriority w:val="99"/>
    <w:locked/>
    <w:rsid w:val="00D638B4"/>
    <w:rPr>
      <w:rFonts w:ascii="Tahoma" w:hAnsi="Tahoma" w:cs="Tahoma"/>
      <w:sz w:val="16"/>
      <w:szCs w:val="16"/>
    </w:rPr>
  </w:style>
  <w:style w:type="paragraph" w:styleId="ListParagraph">
    <w:name w:val="List Paragraph"/>
    <w:basedOn w:val="Normal"/>
    <w:uiPriority w:val="99"/>
    <w:qFormat/>
    <w:rsid w:val="002E3543"/>
    <w:pPr>
      <w:ind w:left="720"/>
    </w:pPr>
  </w:style>
  <w:style w:type="paragraph" w:styleId="Header">
    <w:name w:val="header"/>
    <w:basedOn w:val="Normal"/>
    <w:link w:val="HeaderChar"/>
    <w:uiPriority w:val="99"/>
    <w:rsid w:val="00C1529A"/>
    <w:pPr>
      <w:tabs>
        <w:tab w:val="center" w:pos="4680"/>
        <w:tab w:val="right" w:pos="9360"/>
      </w:tabs>
    </w:pPr>
  </w:style>
  <w:style w:type="character" w:customStyle="1" w:styleId="HeaderChar">
    <w:name w:val="Header Char"/>
    <w:basedOn w:val="DefaultParagraphFont"/>
    <w:link w:val="Header"/>
    <w:uiPriority w:val="99"/>
    <w:locked/>
    <w:rsid w:val="00C1529A"/>
    <w:rPr>
      <w:sz w:val="24"/>
      <w:szCs w:val="24"/>
    </w:rPr>
  </w:style>
  <w:style w:type="character" w:styleId="Hyperlink">
    <w:name w:val="Hyperlink"/>
    <w:basedOn w:val="DefaultParagraphFont"/>
    <w:uiPriority w:val="99"/>
    <w:rsid w:val="00FB44C9"/>
    <w:rPr>
      <w:color w:val="0000FF"/>
      <w:u w:val="single"/>
    </w:rPr>
  </w:style>
  <w:style w:type="paragraph" w:styleId="NormalWeb">
    <w:name w:val="Normal (Web)"/>
    <w:basedOn w:val="Normal"/>
    <w:uiPriority w:val="99"/>
    <w:rsid w:val="00F74563"/>
    <w:pPr>
      <w:spacing w:before="100" w:beforeAutospacing="1" w:after="100" w:afterAutospacing="1" w:line="220" w:lineRule="atLeast"/>
      <w:ind w:left="30" w:right="30"/>
    </w:pPr>
    <w:rPr>
      <w:rFonts w:ascii="Verdana" w:hAnsi="Verdana" w:cs="Verdana"/>
      <w:color w:val="000000"/>
      <w:sz w:val="20"/>
      <w:szCs w:val="20"/>
    </w:rPr>
  </w:style>
  <w:style w:type="character" w:customStyle="1" w:styleId="pageheader1">
    <w:name w:val="pageheader1"/>
    <w:basedOn w:val="DefaultParagraphFont"/>
    <w:uiPriority w:val="99"/>
    <w:rsid w:val="00F74563"/>
    <w:rPr>
      <w:rFonts w:ascii="Verdana" w:hAnsi="Verdana" w:cs="Verdana"/>
      <w:color w:val="auto"/>
      <w:spacing w:val="-15"/>
      <w:sz w:val="30"/>
      <w:szCs w:val="30"/>
    </w:rPr>
  </w:style>
  <w:style w:type="character" w:customStyle="1" w:styleId="maintext">
    <w:name w:val="maintext"/>
    <w:basedOn w:val="DefaultParagraphFont"/>
    <w:uiPriority w:val="99"/>
    <w:rsid w:val="00F74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6080">
      <w:marLeft w:val="0"/>
      <w:marRight w:val="0"/>
      <w:marTop w:val="0"/>
      <w:marBottom w:val="0"/>
      <w:divBdr>
        <w:top w:val="none" w:sz="0" w:space="0" w:color="auto"/>
        <w:left w:val="none" w:sz="0" w:space="0" w:color="auto"/>
        <w:bottom w:val="none" w:sz="0" w:space="0" w:color="auto"/>
        <w:right w:val="none" w:sz="0" w:space="0" w:color="auto"/>
      </w:divBdr>
      <w:divsChild>
        <w:div w:id="428426077">
          <w:marLeft w:val="0"/>
          <w:marRight w:val="0"/>
          <w:marTop w:val="0"/>
          <w:marBottom w:val="0"/>
          <w:divBdr>
            <w:top w:val="none" w:sz="0" w:space="0" w:color="auto"/>
            <w:left w:val="none" w:sz="0" w:space="0" w:color="auto"/>
            <w:bottom w:val="none" w:sz="0" w:space="0" w:color="auto"/>
            <w:right w:val="none" w:sz="0" w:space="0" w:color="auto"/>
          </w:divBdr>
          <w:divsChild>
            <w:div w:id="428426081">
              <w:marLeft w:val="0"/>
              <w:marRight w:val="0"/>
              <w:marTop w:val="0"/>
              <w:marBottom w:val="0"/>
              <w:divBdr>
                <w:top w:val="none" w:sz="0" w:space="0" w:color="auto"/>
                <w:left w:val="none" w:sz="0" w:space="0" w:color="auto"/>
                <w:bottom w:val="none" w:sz="0" w:space="0" w:color="auto"/>
                <w:right w:val="none" w:sz="0" w:space="0" w:color="auto"/>
              </w:divBdr>
            </w:div>
            <w:div w:id="428426086">
              <w:marLeft w:val="0"/>
              <w:marRight w:val="0"/>
              <w:marTop w:val="0"/>
              <w:marBottom w:val="0"/>
              <w:divBdr>
                <w:top w:val="none" w:sz="0" w:space="0" w:color="auto"/>
                <w:left w:val="none" w:sz="0" w:space="0" w:color="auto"/>
                <w:bottom w:val="none" w:sz="0" w:space="0" w:color="auto"/>
                <w:right w:val="none" w:sz="0" w:space="0" w:color="auto"/>
              </w:divBdr>
            </w:div>
            <w:div w:id="428426087">
              <w:marLeft w:val="0"/>
              <w:marRight w:val="0"/>
              <w:marTop w:val="0"/>
              <w:marBottom w:val="0"/>
              <w:divBdr>
                <w:top w:val="none" w:sz="0" w:space="0" w:color="auto"/>
                <w:left w:val="none" w:sz="0" w:space="0" w:color="auto"/>
                <w:bottom w:val="none" w:sz="0" w:space="0" w:color="auto"/>
                <w:right w:val="none" w:sz="0" w:space="0" w:color="auto"/>
              </w:divBdr>
            </w:div>
            <w:div w:id="428426088">
              <w:marLeft w:val="0"/>
              <w:marRight w:val="0"/>
              <w:marTop w:val="0"/>
              <w:marBottom w:val="0"/>
              <w:divBdr>
                <w:top w:val="none" w:sz="0" w:space="0" w:color="auto"/>
                <w:left w:val="none" w:sz="0" w:space="0" w:color="auto"/>
                <w:bottom w:val="none" w:sz="0" w:space="0" w:color="auto"/>
                <w:right w:val="none" w:sz="0" w:space="0" w:color="auto"/>
              </w:divBdr>
            </w:div>
            <w:div w:id="42842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26083">
      <w:marLeft w:val="45"/>
      <w:marRight w:val="45"/>
      <w:marTop w:val="45"/>
      <w:marBottom w:val="45"/>
      <w:divBdr>
        <w:top w:val="none" w:sz="0" w:space="0" w:color="auto"/>
        <w:left w:val="none" w:sz="0" w:space="0" w:color="auto"/>
        <w:bottom w:val="none" w:sz="0" w:space="0" w:color="auto"/>
        <w:right w:val="none" w:sz="0" w:space="0" w:color="auto"/>
      </w:divBdr>
      <w:divsChild>
        <w:div w:id="428426082">
          <w:marLeft w:val="2475"/>
          <w:marRight w:val="300"/>
          <w:marTop w:val="0"/>
          <w:marBottom w:val="0"/>
          <w:divBdr>
            <w:top w:val="none" w:sz="0" w:space="0" w:color="auto"/>
            <w:left w:val="none" w:sz="0" w:space="0" w:color="auto"/>
            <w:bottom w:val="none" w:sz="0" w:space="0" w:color="auto"/>
            <w:right w:val="none" w:sz="0" w:space="0" w:color="auto"/>
          </w:divBdr>
        </w:div>
      </w:divsChild>
    </w:div>
    <w:div w:id="428426085">
      <w:marLeft w:val="45"/>
      <w:marRight w:val="45"/>
      <w:marTop w:val="45"/>
      <w:marBottom w:val="45"/>
      <w:divBdr>
        <w:top w:val="none" w:sz="0" w:space="0" w:color="auto"/>
        <w:left w:val="none" w:sz="0" w:space="0" w:color="auto"/>
        <w:bottom w:val="none" w:sz="0" w:space="0" w:color="auto"/>
        <w:right w:val="none" w:sz="0" w:space="0" w:color="auto"/>
      </w:divBdr>
      <w:divsChild>
        <w:div w:id="428426079">
          <w:marLeft w:val="2475"/>
          <w:marRight w:val="300"/>
          <w:marTop w:val="0"/>
          <w:marBottom w:val="0"/>
          <w:divBdr>
            <w:top w:val="none" w:sz="0" w:space="0" w:color="auto"/>
            <w:left w:val="none" w:sz="0" w:space="0" w:color="auto"/>
            <w:bottom w:val="none" w:sz="0" w:space="0" w:color="auto"/>
            <w:right w:val="none" w:sz="0" w:space="0" w:color="auto"/>
          </w:divBdr>
        </w:div>
      </w:divsChild>
    </w:div>
    <w:div w:id="428426089">
      <w:marLeft w:val="0"/>
      <w:marRight w:val="0"/>
      <w:marTop w:val="0"/>
      <w:marBottom w:val="0"/>
      <w:divBdr>
        <w:top w:val="none" w:sz="0" w:space="0" w:color="auto"/>
        <w:left w:val="none" w:sz="0" w:space="0" w:color="auto"/>
        <w:bottom w:val="none" w:sz="0" w:space="0" w:color="auto"/>
        <w:right w:val="none" w:sz="0" w:space="0" w:color="auto"/>
      </w:divBdr>
      <w:divsChild>
        <w:div w:id="428426084">
          <w:marLeft w:val="0"/>
          <w:marRight w:val="0"/>
          <w:marTop w:val="0"/>
          <w:marBottom w:val="0"/>
          <w:divBdr>
            <w:top w:val="single" w:sz="2" w:space="0" w:color="663235"/>
            <w:left w:val="single" w:sz="2" w:space="0" w:color="663235"/>
            <w:bottom w:val="single" w:sz="2" w:space="0" w:color="663235"/>
            <w:right w:val="single" w:sz="2" w:space="0" w:color="663235"/>
          </w:divBdr>
          <w:divsChild>
            <w:div w:id="428426078">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hyperlink" Target="https://www.uwex.edu/ces/apps/lgc/index.html" TargetMode="External"/><Relationship Id="rId26" Type="http://schemas.openxmlformats.org/officeDocument/2006/relationships/hyperlink" Target="http://www.legis.state.wi.us/lfb/Informationalpapers/17_tax%20incremental%20financing.pdf" TargetMode="External"/><Relationship Id="rId39" Type="http://schemas.openxmlformats.org/officeDocument/2006/relationships/hyperlink" Target="http://www.dor.state.wi.us/pubs/slf/pb056.pdf" TargetMode="External"/><Relationship Id="rId21" Type="http://schemas.openxmlformats.org/officeDocument/2006/relationships/hyperlink" Target="http://www.legis.state.wi.us/lfb/Informationalpapers/12_local%20government%20expenditure%20and%20revenue%20limits.pdf" TargetMode="External"/><Relationship Id="rId34" Type="http://schemas.openxmlformats.org/officeDocument/2006/relationships/hyperlink" Target="http://www.dor.state.wi.us/equ/report2.html" TargetMode="External"/><Relationship Id="rId42" Type="http://schemas.openxmlformats.org/officeDocument/2006/relationships/hyperlink" Target="http://www.dor.state.wi.us/pubs/slf/pb062.pdf" TargetMode="External"/><Relationship Id="rId47" Type="http://schemas.openxmlformats.org/officeDocument/2006/relationships/hyperlink" Target="http://www.dor.state.wi.us/faqs/slf/agfores4.html" TargetMode="External"/><Relationship Id="rId50" Type="http://schemas.openxmlformats.org/officeDocument/2006/relationships/hyperlink" Target="http://www.dor.state.wi.us/faqs/slf/bor.html" TargetMode="External"/><Relationship Id="rId55" Type="http://schemas.openxmlformats.org/officeDocument/2006/relationships/hyperlink" Target="http://www.dor.state.wi.us/faqs/slf/taxbil08.pdf" TargetMode="External"/><Relationship Id="rId63" Type="http://schemas.openxmlformats.org/officeDocument/2006/relationships/hyperlink" Target="http://www.dor.state.wi.us/pubs/slf/tif/cvmanual.html" TargetMode="External"/><Relationship Id="rId68" Type="http://schemas.openxmlformats.org/officeDocument/2006/relationships/hyperlink" Target="http://www.doa.state.wi.us/docview.asp?docid=7830&amp;locid=3" TargetMode="External"/><Relationship Id="rId7" Type="http://schemas.openxmlformats.org/officeDocument/2006/relationships/image" Target="media/image1.jpe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5.xml"/><Relationship Id="rId29" Type="http://schemas.openxmlformats.org/officeDocument/2006/relationships/hyperlink" Target="http://www.legis.state.wi.us/lfb/Informationalpapers/20_payments%20for%20municipal%20services%20program.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legis.state.wi.us/lfb/Informationalpapers/15_local%20government%20revenue%20options.pdf" TargetMode="External"/><Relationship Id="rId32" Type="http://schemas.openxmlformats.org/officeDocument/2006/relationships/hyperlink" Target="http://www.dor.state.wi.us/pubs/slf/tvc09.pdf" TargetMode="External"/><Relationship Id="rId37" Type="http://schemas.openxmlformats.org/officeDocument/2006/relationships/hyperlink" Target="http://www.dor.state.wi.us/pubs/slf/pb061.pdf" TargetMode="External"/><Relationship Id="rId40" Type="http://schemas.openxmlformats.org/officeDocument/2006/relationships/hyperlink" Target="http://www.dor.state.wi.us/faqs/slf/bor.html" TargetMode="External"/><Relationship Id="rId45" Type="http://schemas.openxmlformats.org/officeDocument/2006/relationships/hyperlink" Target="http://www.dor.state.wi.us/faqs/slf/agfores2.html" TargetMode="External"/><Relationship Id="rId53" Type="http://schemas.openxmlformats.org/officeDocument/2006/relationships/hyperlink" Target="http://www.dor.state.wi.us/faqs/slf/bor4.html" TargetMode="External"/><Relationship Id="rId58" Type="http://schemas.openxmlformats.org/officeDocument/2006/relationships/hyperlink" Target="http://www.dor.state.wi.us/faqs/slf/levy.html" TargetMode="External"/><Relationship Id="rId66" Type="http://schemas.openxmlformats.org/officeDocument/2006/relationships/hyperlink" Target="http://www.dor.state.wi.us/faqs/slf/usevalue.html" TargetMode="External"/><Relationship Id="rId5"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hyperlink" Target="http://www.legis.state.wi.us/lfb/Informationalpapers/14_property%20tax%20administration.pdf" TargetMode="External"/><Relationship Id="rId28" Type="http://schemas.openxmlformats.org/officeDocument/2006/relationships/hyperlink" Target="http://www.legis.state.wi.us/lfb/Informationalpapers/19_targeted%20municipal%20aid%20programs.pdf" TargetMode="External"/><Relationship Id="rId36" Type="http://schemas.openxmlformats.org/officeDocument/2006/relationships/hyperlink" Target="http://www.dor.state.wi.us/pubs/slf/pb075.pdf" TargetMode="External"/><Relationship Id="rId49" Type="http://schemas.openxmlformats.org/officeDocument/2006/relationships/hyperlink" Target="http://www.dor.state.wi.us/faqs/slf/agfores6.html" TargetMode="External"/><Relationship Id="rId57" Type="http://schemas.openxmlformats.org/officeDocument/2006/relationships/hyperlink" Target="http://www.dor.state.wi.us/faqs/slf/dcfaq08.pdf" TargetMode="External"/><Relationship Id="rId61" Type="http://schemas.openxmlformats.org/officeDocument/2006/relationships/hyperlink" Target="http://www.dor.state.wi.us/faqs/slf/declmrkt.html" TargetMode="External"/><Relationship Id="rId10" Type="http://schemas.openxmlformats.org/officeDocument/2006/relationships/chart" Target="charts/chart1.xml"/><Relationship Id="rId19" Type="http://schemas.openxmlformats.org/officeDocument/2006/relationships/hyperlink" Target="http://lgc.uwex.edu" TargetMode="External"/><Relationship Id="rId31" Type="http://schemas.openxmlformats.org/officeDocument/2006/relationships/hyperlink" Target="http://www.legis.state.wi.us/lfb/Informationalpapers/26_property%20tax%20deferral%20loan%20program.pdf" TargetMode="External"/><Relationship Id="rId44" Type="http://schemas.openxmlformats.org/officeDocument/2006/relationships/hyperlink" Target="http://www.dor.state.wi.us/faqs/slf/agforest.html" TargetMode="External"/><Relationship Id="rId52" Type="http://schemas.openxmlformats.org/officeDocument/2006/relationships/hyperlink" Target="http://www.dor.state.wi.us/faqs/slf/bor3.html" TargetMode="External"/><Relationship Id="rId60" Type="http://schemas.openxmlformats.org/officeDocument/2006/relationships/hyperlink" Target="http://www.dor.state.wi.us/faqs/slf/manuf.html" TargetMode="External"/><Relationship Id="rId65" Type="http://schemas.openxmlformats.org/officeDocument/2006/relationships/hyperlink" Target="http://www.dor.state.wi.us/faqs/slf/useassmt.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hart" Target="charts/chart3.xml"/><Relationship Id="rId22" Type="http://schemas.openxmlformats.org/officeDocument/2006/relationships/hyperlink" Target="http://www.legis.state.wi.us/lfb/Informationalpapers/13_property%20tax%20level%20in%20wi.pdf" TargetMode="External"/><Relationship Id="rId27" Type="http://schemas.openxmlformats.org/officeDocument/2006/relationships/hyperlink" Target="http://www.legis.state.wi.us/lfb/Informationalpapers/18_shared%20revenue%20program.pdf" TargetMode="External"/><Relationship Id="rId30" Type="http://schemas.openxmlformats.org/officeDocument/2006/relationships/hyperlink" Target="http://www.legis.state.wi.us/lfb/Informationalpapers/21_state%20property%20tax%20credits.pdf" TargetMode="External"/><Relationship Id="rId35" Type="http://schemas.openxmlformats.org/officeDocument/2006/relationships/hyperlink" Target="http://www.dor.state.wi.us/ra/07taxwi.pdf" TargetMode="External"/><Relationship Id="rId43" Type="http://schemas.openxmlformats.org/officeDocument/2006/relationships/hyperlink" Target="http://www.dor.state.wi.us/pubs/slf/pb055.pdf" TargetMode="External"/><Relationship Id="rId48" Type="http://schemas.openxmlformats.org/officeDocument/2006/relationships/hyperlink" Target="http://www.dor.state.wi.us/faqs/slf/agfores5.html" TargetMode="External"/><Relationship Id="rId56" Type="http://schemas.openxmlformats.org/officeDocument/2006/relationships/hyperlink" Target="http://www.dor.state.wi.us/faqs/slf/dolcre08.pdf" TargetMode="External"/><Relationship Id="rId64" Type="http://schemas.openxmlformats.org/officeDocument/2006/relationships/hyperlink" Target="http://www.dor.state.wi.us/faqs/slf/teleco.html" TargetMode="External"/><Relationship Id="rId69" Type="http://schemas.openxmlformats.org/officeDocument/2006/relationships/hyperlink" Target="http://www.doa.state.wi.us/docview.asp?docid=7831&amp;locid=3" TargetMode="External"/><Relationship Id="rId8" Type="http://schemas.openxmlformats.org/officeDocument/2006/relationships/image" Target="media/image2.png"/><Relationship Id="rId51" Type="http://schemas.openxmlformats.org/officeDocument/2006/relationships/hyperlink" Target="http://www.dor.state.wi.us/faqs/slf/bor2.html" TargetMode="Externa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chart" Target="charts/chart6.xml"/><Relationship Id="rId25" Type="http://schemas.openxmlformats.org/officeDocument/2006/relationships/hyperlink" Target="http://www.legis.state.wi.us/lfb/Informationalpapers/16_Municipal%20and%20county%20finance.pdf" TargetMode="External"/><Relationship Id="rId33" Type="http://schemas.openxmlformats.org/officeDocument/2006/relationships/hyperlink" Target="http://www.dor.state.wi.us/equ/nnc.html" TargetMode="External"/><Relationship Id="rId38" Type="http://schemas.openxmlformats.org/officeDocument/2006/relationships/hyperlink" Target="http://www.dor.state.wi.us/pubs/slf/uvpgm.pdf" TargetMode="External"/><Relationship Id="rId46" Type="http://schemas.openxmlformats.org/officeDocument/2006/relationships/hyperlink" Target="http://www.dor.state.wi.us/faqs/slf/agfores3.html" TargetMode="External"/><Relationship Id="rId59" Type="http://schemas.openxmlformats.org/officeDocument/2006/relationships/hyperlink" Target="http://www.dor.state.wi.us/faqs/slf/lottcr.html" TargetMode="External"/><Relationship Id="rId67" Type="http://schemas.openxmlformats.org/officeDocument/2006/relationships/hyperlink" Target="http://www.dor.state.wi.us/faqs/slf/waste.html" TargetMode="External"/><Relationship Id="rId20" Type="http://schemas.openxmlformats.org/officeDocument/2006/relationships/hyperlink" Target="http://www.legis.state.wi.us/lfb/Informationalpapers/info.html" TargetMode="External"/><Relationship Id="rId41" Type="http://schemas.openxmlformats.org/officeDocument/2006/relationships/hyperlink" Target="http://www.dor.state.wi.us/pubs/slf/pb060.pdf" TargetMode="External"/><Relationship Id="rId54" Type="http://schemas.openxmlformats.org/officeDocument/2006/relationships/hyperlink" Target="http://www.dor.state.wi.us/faqs/slf/bor5.html" TargetMode="External"/><Relationship Id="rId62" Type="http://schemas.openxmlformats.org/officeDocument/2006/relationships/hyperlink" Target="http://www.dor.state.wi.us/ust/retn.html" TargetMode="External"/><Relationship Id="rId7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Trempfile\uwext_share\PatMalone\gvilletax.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kate.lawton\My%20Documents\My%20Documents%20Nov09-Feb10\My%20Computer\AGENT\StateLocaltable08.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Trempfile\uwext_share\PatMalone\gvillemill.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Trempfile\uwext_share\PatMalone\gvilleevstack.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Trempfile\uwext_share\PatMalone\gvilleev2.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Trempfile\uwext_share\PatMalone\gvilleev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Arial"/>
                <a:ea typeface="Arial"/>
                <a:cs typeface="Arial"/>
              </a:defRPr>
            </a:pPr>
            <a:r>
              <a:rPr lang="en-US" sz="1200" b="1" i="0" u="none" strike="noStrike" baseline="0">
                <a:solidFill>
                  <a:srgbClr val="000000"/>
                </a:solidFill>
                <a:latin typeface="Arial"/>
                <a:cs typeface="Arial"/>
              </a:rPr>
              <a:t>TAXES - 2008</a:t>
            </a:r>
          </a:p>
          <a:p>
            <a:pPr>
              <a:defRPr sz="1200" b="0" i="0" u="none" strike="noStrike" baseline="0">
                <a:solidFill>
                  <a:srgbClr val="000000"/>
                </a:solidFill>
                <a:latin typeface="Arial"/>
                <a:ea typeface="Arial"/>
                <a:cs typeface="Arial"/>
              </a:defRPr>
            </a:pPr>
            <a:r>
              <a:rPr lang="en-US" sz="1200" b="1" i="0" u="none" strike="noStrike" baseline="0">
                <a:solidFill>
                  <a:srgbClr val="000000"/>
                </a:solidFill>
                <a:latin typeface="Arial"/>
                <a:cs typeface="Arial"/>
              </a:rPr>
              <a:t>GALESVILLE</a:t>
            </a:r>
          </a:p>
        </c:rich>
      </c:tx>
      <c:layout>
        <c:manualLayout>
          <c:xMode val="edge"/>
          <c:yMode val="edge"/>
          <c:x val="0.42064372918978932"/>
          <c:y val="1.9575856443719456E-2"/>
        </c:manualLayout>
      </c:layout>
      <c:overlay val="0"/>
      <c:spPr>
        <a:noFill/>
        <a:ln w="25400">
          <a:noFill/>
        </a:ln>
      </c:spPr>
    </c:title>
    <c:autoTitleDeleted val="0"/>
    <c:plotArea>
      <c:layout>
        <c:manualLayout>
          <c:layoutTarget val="inner"/>
          <c:xMode val="edge"/>
          <c:yMode val="edge"/>
          <c:x val="0.35072142064372919"/>
          <c:y val="0.35399673735726089"/>
          <c:w val="0.29744728079911231"/>
          <c:h val="0.43719412724306755"/>
        </c:manualLayout>
      </c:layout>
      <c:pieChart>
        <c:varyColors val="1"/>
        <c:ser>
          <c:idx val="0"/>
          <c:order val="0"/>
          <c:tx>
            <c:strRef>
              <c:f>Calculation!$B$5</c:f>
              <c:strCache>
                <c:ptCount val="1"/>
                <c:pt idx="0">
                  <c:v>2008</c:v>
                </c:pt>
              </c:strCache>
            </c:strRef>
          </c:tx>
          <c:spPr>
            <a:solidFill>
              <a:srgbClr val="9999FF"/>
            </a:solidFill>
            <a:ln w="12700">
              <a:solidFill>
                <a:srgbClr val="000000"/>
              </a:solidFill>
              <a:prstDash val="solid"/>
            </a:ln>
          </c:spPr>
          <c:explosion val="19"/>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Lbls>
            <c:dLbl>
              <c:idx val="0"/>
              <c:layout>
                <c:manualLayout>
                  <c:x val="1.0396080188739063E-2"/>
                  <c:y val="-0.14753411445146447"/>
                </c:manualLayout>
              </c:layout>
              <c:tx>
                <c:rich>
                  <a:bodyPr/>
                  <a:lstStyle/>
                  <a:p>
                    <a:pPr>
                      <a:defRPr sz="1000" b="0" i="0" u="none" strike="noStrike" baseline="0">
                        <a:solidFill>
                          <a:srgbClr val="000000"/>
                        </a:solidFill>
                        <a:latin typeface="Arial"/>
                        <a:ea typeface="Arial"/>
                        <a:cs typeface="Arial"/>
                      </a:defRPr>
                    </a:pPr>
                    <a:r>
                      <a:rPr lang="en-US" sz="1000"/>
                      <a:t>Gross Elementary/Secondary School District Tax
37.1%</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Lst>
            </c:dLbl>
            <c:dLbl>
              <c:idx val="1"/>
              <c:layout>
                <c:manualLayout>
                  <c:x val="7.2773372204009937E-2"/>
                  <c:y val="-4.4787151087037534E-2"/>
                </c:manualLayout>
              </c:layout>
              <c:tx>
                <c:rich>
                  <a:bodyPr/>
                  <a:lstStyle/>
                  <a:p>
                    <a:pPr>
                      <a:defRPr sz="1000" b="0" i="0" u="none" strike="noStrike" baseline="0">
                        <a:solidFill>
                          <a:srgbClr val="000000"/>
                        </a:solidFill>
                        <a:latin typeface="Arial"/>
                        <a:ea typeface="Arial"/>
                        <a:cs typeface="Arial"/>
                      </a:defRPr>
                    </a:pPr>
                    <a:r>
                      <a:rPr lang="en-US" sz="1000"/>
                      <a:t>Technical College School District Tax
7.8%</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Lst>
            </c:dLbl>
            <c:dLbl>
              <c:idx val="2"/>
              <c:layout>
                <c:manualLayout>
                  <c:x val="-0.14321906067503826"/>
                  <c:y val="-3.2214387524818096E-2"/>
                </c:manualLayout>
              </c:layout>
              <c:tx>
                <c:rich>
                  <a:bodyPr/>
                  <a:lstStyle/>
                  <a:p>
                    <a:pPr>
                      <a:defRPr sz="1000" b="0" i="0" u="none" strike="noStrike" baseline="0">
                        <a:solidFill>
                          <a:srgbClr val="000000"/>
                        </a:solidFill>
                        <a:latin typeface="Arial"/>
                        <a:ea typeface="Arial"/>
                        <a:cs typeface="Arial"/>
                      </a:defRPr>
                    </a:pPr>
                    <a:r>
                      <a:rPr lang="en-US" sz="1000"/>
                      <a:t>County Tax
23.2%</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Lst>
            </c:dLbl>
            <c:dLbl>
              <c:idx val="3"/>
              <c:layout>
                <c:manualLayout>
                  <c:x val="-6.3062069929016931E-2"/>
                  <c:y val="-8.2499633342799694E-2"/>
                </c:manualLayout>
              </c:layout>
              <c:tx>
                <c:rich>
                  <a:bodyPr/>
                  <a:lstStyle/>
                  <a:p>
                    <a:pPr>
                      <a:defRPr sz="1000" b="0" i="0" u="none" strike="noStrike" baseline="0">
                        <a:solidFill>
                          <a:srgbClr val="000000"/>
                        </a:solidFill>
                        <a:latin typeface="Arial"/>
                        <a:ea typeface="Arial"/>
                        <a:cs typeface="Arial"/>
                      </a:defRPr>
                    </a:pPr>
                    <a:r>
                      <a:rPr lang="en-US" sz="1000"/>
                      <a:t>Local Tax
27.4%</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Lst>
            </c:dLbl>
            <c:dLbl>
              <c:idx val="4"/>
              <c:layout>
                <c:manualLayout>
                  <c:x val="-1.7326993381907147E-2"/>
                  <c:y val="-7.1132534079412529E-2"/>
                </c:manualLayout>
              </c:layout>
              <c:tx>
                <c:rich>
                  <a:bodyPr/>
                  <a:lstStyle/>
                  <a:p>
                    <a:pPr>
                      <a:defRPr sz="1000" b="0" i="0" u="none" strike="noStrike" baseline="0">
                        <a:solidFill>
                          <a:srgbClr val="000000"/>
                        </a:solidFill>
                        <a:latin typeface="Arial"/>
                        <a:ea typeface="Arial"/>
                        <a:cs typeface="Arial"/>
                      </a:defRPr>
                    </a:pPr>
                    <a:r>
                      <a:rPr lang="en-US" sz="1000"/>
                      <a:t>Other
4.6%</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Lst>
            </c:dLbl>
            <c:numFmt formatCode="0%" sourceLinked="0"/>
            <c:spPr>
              <a:noFill/>
              <a:ln w="25400">
                <a:noFill/>
              </a:ln>
            </c:spPr>
            <c:txPr>
              <a:bodyPr/>
              <a:lstStyle/>
              <a:p>
                <a:pPr>
                  <a:defRPr sz="1200" b="0" i="0" u="none" strike="noStrike" baseline="0">
                    <a:solidFill>
                      <a:srgbClr val="000000"/>
                    </a:solidFill>
                    <a:latin typeface="Arial"/>
                    <a:ea typeface="Arial"/>
                    <a:cs typeface="Arial"/>
                  </a:defRPr>
                </a:pPr>
                <a:endParaRPr lang="en-US"/>
              </a:p>
            </c:tx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Calculation!$A$6:$A$10</c:f>
              <c:strCache>
                <c:ptCount val="5"/>
                <c:pt idx="0">
                  <c:v>Gross Elementary/Secondary School District Tax</c:v>
                </c:pt>
                <c:pt idx="1">
                  <c:v>Technical College School District Tax</c:v>
                </c:pt>
                <c:pt idx="2">
                  <c:v>County Tax</c:v>
                </c:pt>
                <c:pt idx="3">
                  <c:v>Local Tax</c:v>
                </c:pt>
                <c:pt idx="4">
                  <c:v>Other</c:v>
                </c:pt>
              </c:strCache>
            </c:strRef>
          </c:cat>
          <c:val>
            <c:numRef>
              <c:f>Calculation!$B$6:$B$10</c:f>
              <c:numCache>
                <c:formatCode>0.00</c:formatCode>
                <c:ptCount val="5"/>
                <c:pt idx="0">
                  <c:v>710548.85138295405</c:v>
                </c:pt>
                <c:pt idx="1">
                  <c:v>148467.75985807597</c:v>
                </c:pt>
                <c:pt idx="2">
                  <c:v>443476.43786791392</c:v>
                </c:pt>
                <c:pt idx="3">
                  <c:v>524198.95234255353</c:v>
                </c:pt>
                <c:pt idx="4">
                  <c:v>88495.546810741071</c:v>
                </c:pt>
              </c:numCache>
            </c:numRef>
          </c:val>
        </c:ser>
        <c:dLbls>
          <c:showLegendKey val="0"/>
          <c:showVal val="0"/>
          <c:showCatName val="1"/>
          <c:showSerName val="0"/>
          <c:showPercent val="1"/>
          <c:showBubbleSize val="0"/>
          <c:showLeaderLines val="1"/>
        </c:dLbls>
        <c:firstSliceAng val="0"/>
      </c:pieChart>
      <c:spPr>
        <a:solidFill>
          <a:srgbClr val="FFFFFF"/>
        </a:solidFill>
        <a:ln w="25400">
          <a:noFill/>
        </a:ln>
      </c:spPr>
    </c:plotArea>
    <c:plotVisOnly val="1"/>
    <c:dispBlanksAs val="zero"/>
    <c:showDLblsOverMax val="0"/>
  </c:chart>
  <c:spPr>
    <a:noFill/>
    <a:ln w="9525" cmpd="sng">
      <a:solidFill>
        <a:sysClr val="windowText" lastClr="000000">
          <a:alpha val="44000"/>
        </a:sysClr>
      </a:solid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500" baseline="0"/>
            </a:pPr>
            <a:r>
              <a:rPr lang="en-US" sz="1200" baseline="0"/>
              <a:t>2009</a:t>
            </a:r>
            <a:r>
              <a:rPr lang="en-US" sz="1500" baseline="0"/>
              <a:t> </a:t>
            </a:r>
            <a:r>
              <a:rPr lang="en-US" sz="1200" baseline="0"/>
              <a:t>Equalized Value by Class</a:t>
            </a:r>
          </a:p>
        </c:rich>
      </c:tx>
      <c:layout>
        <c:manualLayout>
          <c:xMode val="edge"/>
          <c:yMode val="edge"/>
          <c:x val="0.21906211723534574"/>
          <c:y val="3.9237651504134011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9038912798187011"/>
          <c:y val="0.45530788357067997"/>
          <c:w val="0.42126873495961203"/>
          <c:h val="0.22625729183573645"/>
        </c:manualLayout>
      </c:layout>
      <c:pie3DChart>
        <c:varyColors val="1"/>
        <c:ser>
          <c:idx val="0"/>
          <c:order val="0"/>
          <c:tx>
            <c:strRef>
              <c:f>Sheet1!$A$30</c:f>
              <c:strCache>
                <c:ptCount val="1"/>
                <c:pt idx="0">
                  <c:v>2009</c:v>
                </c:pt>
              </c:strCache>
            </c:strRef>
          </c:tx>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000080"/>
              </a:solidFill>
              <a:ln w="12700">
                <a:solidFill>
                  <a:srgbClr val="000000"/>
                </a:solidFill>
                <a:prstDash val="solid"/>
              </a:ln>
            </c:spPr>
          </c:dPt>
          <c:dLbls>
            <c:dLbl>
              <c:idx val="0"/>
              <c:layout>
                <c:manualLayout>
                  <c:x val="0.22533269704923248"/>
                  <c:y val="0.14788748565384904"/>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5.1531694901774006E-2"/>
                  <c:y val="0.269462250656128"/>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0.15817227392030542"/>
                  <c:y val="5.0020734099692113E-2"/>
                </c:manualLayout>
              </c:layout>
              <c:tx>
                <c:rich>
                  <a:bodyPr/>
                  <a:lstStyle/>
                  <a:p>
                    <a:r>
                      <a:rPr lang="en-US" sz="800" baseline="0"/>
                      <a:t>Manufct.
3%</a:t>
                    </a:r>
                  </a:p>
                </c:rich>
              </c:tx>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5.5445796548158802E-2"/>
                  <c:y val="-0.13578876702571255"/>
                </c:manualLayout>
              </c:layout>
              <c:tx>
                <c:rich>
                  <a:bodyPr/>
                  <a:lstStyle/>
                  <a:p>
                    <a:r>
                      <a:rPr lang="en-US" sz="800" baseline="0"/>
                      <a:t>Ag Land 0%</a:t>
                    </a:r>
                  </a:p>
                </c:rich>
              </c:tx>
              <c:dLblPos val="bestFit"/>
              <c:showLegendKey val="0"/>
              <c:showVal val="0"/>
              <c:showCatName val="1"/>
              <c:showSerName val="0"/>
              <c:showPercent val="1"/>
              <c:showBubbleSize val="0"/>
              <c:extLst>
                <c:ext xmlns:c15="http://schemas.microsoft.com/office/drawing/2012/chart" uri="{CE6537A1-D6FC-4f65-9D91-7224C49458BB}"/>
              </c:extLst>
            </c:dLbl>
            <c:dLbl>
              <c:idx val="5"/>
              <c:layout>
                <c:manualLayout>
                  <c:x val="-0.17196086852779893"/>
                  <c:y val="-0.12841138975199851"/>
                </c:manualLayout>
              </c:layout>
              <c:tx>
                <c:rich>
                  <a:bodyPr/>
                  <a:lstStyle/>
                  <a:p>
                    <a:r>
                      <a:rPr lang="en-US" sz="800" baseline="0"/>
                      <a:t>Undevelp.
0%</a:t>
                    </a:r>
                  </a:p>
                </c:rich>
              </c:tx>
              <c:dLblPos val="bestFit"/>
              <c:showLegendKey val="0"/>
              <c:showVal val="0"/>
              <c:showCatName val="1"/>
              <c:showSerName val="0"/>
              <c:showPercent val="1"/>
              <c:showBubbleSize val="0"/>
              <c:extLst>
                <c:ext xmlns:c15="http://schemas.microsoft.com/office/drawing/2012/chart" uri="{CE6537A1-D6FC-4f65-9D91-7224C49458BB}"/>
              </c:extLst>
            </c:dLbl>
            <c:dLbl>
              <c:idx val="6"/>
              <c:layout>
                <c:manualLayout>
                  <c:x val="0.26009417004692575"/>
                  <c:y val="-0.17498004258482547"/>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7"/>
              <c:layout>
                <c:manualLayout>
                  <c:x val="0.11599476100990352"/>
                  <c:y val="-0.11669144708866763"/>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8"/>
              <c:layout>
                <c:manualLayout>
                  <c:x val="0.32484721228028512"/>
                  <c:y val="-0.10301763321490208"/>
                </c:manualLayout>
              </c:layout>
              <c:dLblPos val="bestFit"/>
              <c:showLegendKey val="0"/>
              <c:showVal val="0"/>
              <c:showCatName val="1"/>
              <c:showSerName val="0"/>
              <c:showPercent val="1"/>
              <c:showBubbleSize val="0"/>
              <c:extLst>
                <c:ext xmlns:c15="http://schemas.microsoft.com/office/drawing/2012/chart" uri="{CE6537A1-D6FC-4f65-9D91-7224C49458BB}"/>
              </c:extLst>
            </c:dLbl>
            <c:numFmt formatCode="0%" sourceLinked="0"/>
            <c:spPr>
              <a:noFill/>
              <a:ln w="25400">
                <a:noFill/>
              </a:ln>
            </c:spPr>
            <c:txPr>
              <a:bodyPr/>
              <a:lstStyle/>
              <a:p>
                <a:pPr>
                  <a:defRPr sz="800" baseline="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Sheet1!$B$17:$J$17</c:f>
              <c:strCache>
                <c:ptCount val="9"/>
                <c:pt idx="0">
                  <c:v>Personal Property</c:v>
                </c:pt>
                <c:pt idx="1">
                  <c:v>Residential</c:v>
                </c:pt>
                <c:pt idx="2">
                  <c:v>Commercial</c:v>
                </c:pt>
                <c:pt idx="3">
                  <c:v>Manufacturing</c:v>
                </c:pt>
                <c:pt idx="4">
                  <c:v>Agricultural</c:v>
                </c:pt>
                <c:pt idx="5">
                  <c:v>Undeveloped</c:v>
                </c:pt>
                <c:pt idx="6">
                  <c:v>Forest</c:v>
                </c:pt>
                <c:pt idx="7">
                  <c:v>Other</c:v>
                </c:pt>
                <c:pt idx="8">
                  <c:v>Ag Forest</c:v>
                </c:pt>
              </c:strCache>
            </c:strRef>
          </c:cat>
          <c:val>
            <c:numRef>
              <c:f>Sheet1!$B$30:$J$30</c:f>
              <c:numCache>
                <c:formatCode>#,##0</c:formatCode>
                <c:ptCount val="9"/>
                <c:pt idx="0">
                  <c:v>12055776200</c:v>
                </c:pt>
                <c:pt idx="1">
                  <c:v>366027607500</c:v>
                </c:pt>
                <c:pt idx="2">
                  <c:v>93818473800</c:v>
                </c:pt>
                <c:pt idx="3">
                  <c:v>12562441200</c:v>
                </c:pt>
                <c:pt idx="4">
                  <c:v>2316919500</c:v>
                </c:pt>
                <c:pt idx="5">
                  <c:v>1858257900</c:v>
                </c:pt>
                <c:pt idx="6">
                  <c:v>9038652300</c:v>
                </c:pt>
                <c:pt idx="7">
                  <c:v>11319015900</c:v>
                </c:pt>
                <c:pt idx="8">
                  <c:v>2914838800</c:v>
                </c:pt>
              </c:numCache>
            </c:numRef>
          </c:val>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spPr>
    <a:solidFill>
      <a:srgbClr val="FFFFFF"/>
    </a:solidFill>
    <a:ln w="9525">
      <a:noFill/>
    </a:ln>
  </c:spPr>
  <c:txPr>
    <a:bodyPr/>
    <a:lstStyle/>
    <a:p>
      <a:pPr>
        <a:defRPr sz="1200" b="1"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100" b="1" i="0" u="none" strike="noStrike" baseline="0">
                <a:solidFill>
                  <a:srgbClr val="000000"/>
                </a:solidFill>
                <a:latin typeface="Arial"/>
                <a:ea typeface="Arial"/>
                <a:cs typeface="Arial"/>
              </a:defRPr>
            </a:pPr>
            <a:r>
              <a:rPr lang="en-US" sz="1100"/>
              <a:t>LOCAL TAX MILL RATE - GALESVILLE</a:t>
            </a:r>
          </a:p>
        </c:rich>
      </c:tx>
      <c:layout>
        <c:manualLayout>
          <c:xMode val="edge"/>
          <c:yMode val="edge"/>
          <c:x val="0.2809599901333919"/>
          <c:y val="2.6502232675461083E-2"/>
        </c:manualLayout>
      </c:layout>
      <c:overlay val="0"/>
      <c:spPr>
        <a:noFill/>
        <a:ln w="25400">
          <a:noFill/>
        </a:ln>
      </c:spPr>
    </c:title>
    <c:autoTitleDeleted val="0"/>
    <c:plotArea>
      <c:layout>
        <c:manualLayout>
          <c:layoutTarget val="inner"/>
          <c:xMode val="edge"/>
          <c:yMode val="edge"/>
          <c:x val="5.9563448020717814E-2"/>
          <c:y val="0.10528512803520876"/>
          <c:w val="0.89678135405105441"/>
          <c:h val="0.70799347471452045"/>
        </c:manualLayout>
      </c:layout>
      <c:lineChart>
        <c:grouping val="standard"/>
        <c:varyColors val="0"/>
        <c:ser>
          <c:idx val="0"/>
          <c:order val="0"/>
          <c:tx>
            <c:strRef>
              <c:f>Calculation!$A$5</c:f>
              <c:strCache>
                <c:ptCount val="1"/>
                <c:pt idx="0">
                  <c:v>Galesville</c:v>
                </c:pt>
              </c:strCache>
            </c:strRef>
          </c:tx>
          <c:spPr>
            <a:ln w="12700">
              <a:solidFill>
                <a:srgbClr val="000000"/>
              </a:solidFill>
              <a:prstDash val="solid"/>
            </a:ln>
          </c:spPr>
          <c:marker>
            <c:symbol val="square"/>
            <c:size val="5"/>
            <c:spPr>
              <a:solidFill>
                <a:srgbClr val="000000"/>
              </a:solidFill>
              <a:ln>
                <a:solidFill>
                  <a:srgbClr val="000000"/>
                </a:solidFill>
                <a:prstDash val="solid"/>
              </a:ln>
            </c:spPr>
          </c:marker>
          <c:cat>
            <c:numRef>
              <c:f>Calculation!$B$4:$T$4</c:f>
              <c:numCache>
                <c:formatCode>0</c:formatCode>
                <c:ptCount val="19"/>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numCache>
            </c:numRef>
          </c:cat>
          <c:val>
            <c:numRef>
              <c:f>Calculation!$B$5:$T$5</c:f>
              <c:numCache>
                <c:formatCode>0.00</c:formatCode>
                <c:ptCount val="19"/>
                <c:pt idx="0">
                  <c:v>8.6670299298505658</c:v>
                </c:pt>
                <c:pt idx="1">
                  <c:v>10.827330310472044</c:v>
                </c:pt>
                <c:pt idx="2">
                  <c:v>10.697503031359139</c:v>
                </c:pt>
                <c:pt idx="3">
                  <c:v>9.044604181158908</c:v>
                </c:pt>
                <c:pt idx="4">
                  <c:v>9.5839473982541676</c:v>
                </c:pt>
                <c:pt idx="5">
                  <c:v>8.7442334591136639</c:v>
                </c:pt>
                <c:pt idx="6">
                  <c:v>7.3061247086861618</c:v>
                </c:pt>
                <c:pt idx="7">
                  <c:v>7.0763900595551101</c:v>
                </c:pt>
                <c:pt idx="8">
                  <c:v>6.7840407139778174</c:v>
                </c:pt>
                <c:pt idx="9">
                  <c:v>6.3029351523912256</c:v>
                </c:pt>
                <c:pt idx="10">
                  <c:v>6.3242597109787271</c:v>
                </c:pt>
                <c:pt idx="11">
                  <c:v>5.7508080359972116</c:v>
                </c:pt>
                <c:pt idx="12">
                  <c:v>6.834143179934693</c:v>
                </c:pt>
                <c:pt idx="13">
                  <c:v>8.0344091174998749</c:v>
                </c:pt>
                <c:pt idx="14">
                  <c:v>7.2735368716525368</c:v>
                </c:pt>
                <c:pt idx="15">
                  <c:v>7.1045984627427625</c:v>
                </c:pt>
                <c:pt idx="16">
                  <c:v>6.6892179602804545</c:v>
                </c:pt>
                <c:pt idx="17">
                  <c:v>6.9945147847851841</c:v>
                </c:pt>
                <c:pt idx="18">
                  <c:v>6.8293916201245723</c:v>
                </c:pt>
              </c:numCache>
            </c:numRef>
          </c:val>
          <c:smooth val="0"/>
        </c:ser>
        <c:ser>
          <c:idx val="1"/>
          <c:order val="1"/>
          <c:tx>
            <c:strRef>
              <c:f>Calculation!$A$6</c:f>
              <c:strCache>
                <c:ptCount val="1"/>
                <c:pt idx="0">
                  <c:v>Cities below 2,500 people  </c:v>
                </c:pt>
              </c:strCache>
            </c:strRef>
          </c:tx>
          <c:spPr>
            <a:ln w="12700">
              <a:solidFill>
                <a:srgbClr val="FF0000"/>
              </a:solidFill>
              <a:prstDash val="solid"/>
            </a:ln>
          </c:spPr>
          <c:marker>
            <c:symbol val="diamond"/>
            <c:size val="5"/>
            <c:spPr>
              <a:solidFill>
                <a:srgbClr val="FF0000"/>
              </a:solidFill>
              <a:ln>
                <a:solidFill>
                  <a:srgbClr val="FF0000"/>
                </a:solidFill>
                <a:prstDash val="solid"/>
              </a:ln>
            </c:spPr>
          </c:marker>
          <c:cat>
            <c:numRef>
              <c:f>Calculation!$B$4:$T$4</c:f>
              <c:numCache>
                <c:formatCode>0</c:formatCode>
                <c:ptCount val="19"/>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numCache>
            </c:numRef>
          </c:cat>
          <c:val>
            <c:numRef>
              <c:f>Calculation!$B$6:$T$6</c:f>
              <c:numCache>
                <c:formatCode>0.00</c:formatCode>
                <c:ptCount val="19"/>
                <c:pt idx="0">
                  <c:v>7.6069999999999975</c:v>
                </c:pt>
                <c:pt idx="1">
                  <c:v>7.8669999999999956</c:v>
                </c:pt>
                <c:pt idx="2">
                  <c:v>7.8340000000000005</c:v>
                </c:pt>
                <c:pt idx="3">
                  <c:v>7.8689999999999891</c:v>
                </c:pt>
                <c:pt idx="4">
                  <c:v>7.8649999999999878</c:v>
                </c:pt>
                <c:pt idx="5">
                  <c:v>8.1270000000000024</c:v>
                </c:pt>
                <c:pt idx="6">
                  <c:v>7.9830000000000014</c:v>
                </c:pt>
                <c:pt idx="7">
                  <c:v>7.9179999999999975</c:v>
                </c:pt>
                <c:pt idx="8">
                  <c:v>7.9369999999999994</c:v>
                </c:pt>
                <c:pt idx="9">
                  <c:v>7.6080000000000005</c:v>
                </c:pt>
                <c:pt idx="10">
                  <c:v>7.5510000000000002</c:v>
                </c:pt>
                <c:pt idx="11">
                  <c:v>7.5329999999999995</c:v>
                </c:pt>
                <c:pt idx="12">
                  <c:v>7.4339999999999993</c:v>
                </c:pt>
                <c:pt idx="13">
                  <c:v>7.3039999999999985</c:v>
                </c:pt>
                <c:pt idx="14">
                  <c:v>7.274</c:v>
                </c:pt>
                <c:pt idx="15">
                  <c:v>7.0179999999999945</c:v>
                </c:pt>
                <c:pt idx="16">
                  <c:v>6.81299999999999</c:v>
                </c:pt>
                <c:pt idx="17">
                  <c:v>6.8119999999999985</c:v>
                </c:pt>
                <c:pt idx="18">
                  <c:v>6.7879999999999985</c:v>
                </c:pt>
              </c:numCache>
            </c:numRef>
          </c:val>
          <c:smooth val="0"/>
        </c:ser>
        <c:dLbls>
          <c:showLegendKey val="0"/>
          <c:showVal val="0"/>
          <c:showCatName val="0"/>
          <c:showSerName val="0"/>
          <c:showPercent val="0"/>
          <c:showBubbleSize val="0"/>
        </c:dLbls>
        <c:marker val="1"/>
        <c:smooth val="0"/>
        <c:axId val="370202264"/>
        <c:axId val="370202656"/>
      </c:lineChart>
      <c:catAx>
        <c:axId val="370202264"/>
        <c:scaling>
          <c:orientation val="minMax"/>
        </c:scaling>
        <c:delete val="0"/>
        <c:axPos val="b"/>
        <c:numFmt formatCode="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70202656"/>
        <c:crosses val="autoZero"/>
        <c:auto val="1"/>
        <c:lblAlgn val="ctr"/>
        <c:lblOffset val="100"/>
        <c:tickLblSkip val="1"/>
        <c:tickMarkSkip val="1"/>
        <c:noMultiLvlLbl val="0"/>
      </c:catAx>
      <c:valAx>
        <c:axId val="370202656"/>
        <c:scaling>
          <c:orientation val="minMax"/>
        </c:scaling>
        <c:delete val="0"/>
        <c:axPos val="l"/>
        <c:majorGridlines>
          <c:spPr>
            <a:ln w="3175">
              <a:solidFill>
                <a:srgbClr val="000000"/>
              </a:solidFill>
              <a:prstDash val="sysDash"/>
            </a:ln>
          </c:spPr>
        </c:majorGridlines>
        <c:title>
          <c:tx>
            <c:rich>
              <a:bodyPr/>
              <a:lstStyle/>
              <a:p>
                <a:pPr>
                  <a:defRPr sz="800" b="1" i="0" u="none" strike="noStrike" baseline="0">
                    <a:solidFill>
                      <a:srgbClr val="000000"/>
                    </a:solidFill>
                    <a:latin typeface="Arial"/>
                    <a:ea typeface="Arial"/>
                    <a:cs typeface="Arial"/>
                  </a:defRPr>
                </a:pPr>
                <a:r>
                  <a:rPr lang="en-US" sz="800"/>
                  <a:t>Mill Rate Per $1000 value</a:t>
                </a:r>
              </a:p>
            </c:rich>
          </c:tx>
          <c:layout>
            <c:manualLayout>
              <c:xMode val="edge"/>
              <c:yMode val="edge"/>
              <c:x val="6.289308176100657E-3"/>
              <c:y val="0.40179262472219124"/>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70202264"/>
        <c:crosses val="autoZero"/>
        <c:crossBetween val="midCat"/>
      </c:valAx>
      <c:spPr>
        <a:solidFill>
          <a:srgbClr val="FFFFFF"/>
        </a:solidFill>
        <a:ln w="12700">
          <a:solidFill>
            <a:srgbClr val="808080"/>
          </a:solidFill>
          <a:prstDash val="solid"/>
        </a:ln>
      </c:spPr>
    </c:plotArea>
    <c:legend>
      <c:legendPos val="b"/>
      <c:layout>
        <c:manualLayout>
          <c:xMode val="edge"/>
          <c:yMode val="edge"/>
          <c:x val="0.20106066036899573"/>
          <c:y val="0.89147094587859999"/>
          <c:w val="0.57615425825075861"/>
          <c:h val="5.8922090434898267E-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Arial"/>
                <a:ea typeface="Arial"/>
                <a:cs typeface="Arial"/>
              </a:defRPr>
            </a:pPr>
            <a:r>
              <a:rPr lang="en-US"/>
              <a:t>EQUALIZED VALUE BY CLASS</a:t>
            </a:r>
          </a:p>
          <a:p>
            <a:pPr>
              <a:defRPr sz="1600" b="1" i="0" u="none" strike="noStrike" baseline="0">
                <a:solidFill>
                  <a:srgbClr val="000000"/>
                </a:solidFill>
                <a:latin typeface="Arial"/>
                <a:ea typeface="Arial"/>
                <a:cs typeface="Arial"/>
              </a:defRPr>
            </a:pPr>
            <a:r>
              <a:rPr lang="en-US"/>
              <a:t>GALESVILLE</a:t>
            </a:r>
          </a:p>
        </c:rich>
      </c:tx>
      <c:layout>
        <c:manualLayout>
          <c:xMode val="edge"/>
          <c:yMode val="edge"/>
          <c:x val="0.32741398446170938"/>
          <c:y val="1.9639934533551555E-2"/>
        </c:manualLayout>
      </c:layout>
      <c:overlay val="0"/>
      <c:spPr>
        <a:noFill/>
        <a:ln w="25400">
          <a:noFill/>
        </a:ln>
      </c:spPr>
    </c:title>
    <c:autoTitleDeleted val="0"/>
    <c:view3D>
      <c:rotX val="15"/>
      <c:rotY val="20"/>
      <c:rAngAx val="0"/>
    </c:view3D>
    <c:floor>
      <c:thickness val="0"/>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8.8520470374274296E-2"/>
          <c:y val="0.11172936716243798"/>
          <c:w val="0.88568257491675795"/>
          <c:h val="0.70867430441898671"/>
        </c:manualLayout>
      </c:layout>
      <c:bar3DChart>
        <c:barDir val="col"/>
        <c:grouping val="stacked"/>
        <c:varyColors val="0"/>
        <c:ser>
          <c:idx val="0"/>
          <c:order val="0"/>
          <c:tx>
            <c:strRef>
              <c:f>Calculation!$A$6</c:f>
              <c:strCache>
                <c:ptCount val="1"/>
                <c:pt idx="0">
                  <c:v>Residential</c:v>
                </c:pt>
              </c:strCache>
            </c:strRef>
          </c:tx>
          <c:spPr>
            <a:solidFill>
              <a:srgbClr val="9999FF"/>
            </a:solidFill>
            <a:ln w="12700">
              <a:solidFill>
                <a:srgbClr val="000000"/>
              </a:solidFill>
              <a:prstDash val="solid"/>
            </a:ln>
          </c:spPr>
          <c:invertIfNegative val="0"/>
          <c:cat>
            <c:numRef>
              <c:f>Calculation!$B$5:$D$5</c:f>
              <c:numCache>
                <c:formatCode>0</c:formatCode>
                <c:ptCount val="3"/>
                <c:pt idx="0">
                  <c:v>1990</c:v>
                </c:pt>
                <c:pt idx="1">
                  <c:v>1999</c:v>
                </c:pt>
                <c:pt idx="2">
                  <c:v>2009</c:v>
                </c:pt>
              </c:numCache>
            </c:numRef>
          </c:cat>
          <c:val>
            <c:numRef>
              <c:f>Calculation!$B$6:$D$6</c:f>
              <c:numCache>
                <c:formatCode>0.0%</c:formatCode>
                <c:ptCount val="3"/>
                <c:pt idx="0">
                  <c:v>0.61083520139539582</c:v>
                </c:pt>
                <c:pt idx="1">
                  <c:v>0.73831241278269322</c:v>
                </c:pt>
                <c:pt idx="2">
                  <c:v>0.76774759140710536</c:v>
                </c:pt>
              </c:numCache>
            </c:numRef>
          </c:val>
        </c:ser>
        <c:ser>
          <c:idx val="1"/>
          <c:order val="1"/>
          <c:tx>
            <c:strRef>
              <c:f>Calculation!$A$7</c:f>
              <c:strCache>
                <c:ptCount val="1"/>
                <c:pt idx="0">
                  <c:v>Agriculture Land</c:v>
                </c:pt>
              </c:strCache>
            </c:strRef>
          </c:tx>
          <c:spPr>
            <a:solidFill>
              <a:srgbClr val="993366"/>
            </a:solidFill>
            <a:ln w="12700">
              <a:solidFill>
                <a:srgbClr val="000000"/>
              </a:solidFill>
              <a:prstDash val="solid"/>
            </a:ln>
          </c:spPr>
          <c:invertIfNegative val="0"/>
          <c:cat>
            <c:numRef>
              <c:f>Calculation!$B$5:$D$5</c:f>
              <c:numCache>
                <c:formatCode>0</c:formatCode>
                <c:ptCount val="3"/>
                <c:pt idx="0">
                  <c:v>1990</c:v>
                </c:pt>
                <c:pt idx="1">
                  <c:v>1999</c:v>
                </c:pt>
                <c:pt idx="2">
                  <c:v>2009</c:v>
                </c:pt>
              </c:numCache>
            </c:numRef>
          </c:cat>
          <c:val>
            <c:numRef>
              <c:f>Calculation!$B$7:$D$7</c:f>
              <c:numCache>
                <c:formatCode>0.0%</c:formatCode>
                <c:ptCount val="3"/>
                <c:pt idx="0">
                  <c:v>1.3139389499688934E-4</c:v>
                </c:pt>
                <c:pt idx="1">
                  <c:v>6.0921549963140935E-4</c:v>
                </c:pt>
                <c:pt idx="2">
                  <c:v>1.783374538181821E-4</c:v>
                </c:pt>
              </c:numCache>
            </c:numRef>
          </c:val>
        </c:ser>
        <c:ser>
          <c:idx val="2"/>
          <c:order val="2"/>
          <c:tx>
            <c:strRef>
              <c:f>Calculation!$A$8</c:f>
              <c:strCache>
                <c:ptCount val="1"/>
                <c:pt idx="0">
                  <c:v>Commercial</c:v>
                </c:pt>
              </c:strCache>
            </c:strRef>
          </c:tx>
          <c:spPr>
            <a:solidFill>
              <a:srgbClr val="FFFFCC"/>
            </a:solidFill>
            <a:ln w="12700">
              <a:solidFill>
                <a:srgbClr val="000000"/>
              </a:solidFill>
              <a:prstDash val="solid"/>
            </a:ln>
          </c:spPr>
          <c:invertIfNegative val="0"/>
          <c:cat>
            <c:numRef>
              <c:f>Calculation!$B$5:$D$5</c:f>
              <c:numCache>
                <c:formatCode>0</c:formatCode>
                <c:ptCount val="3"/>
                <c:pt idx="0">
                  <c:v>1990</c:v>
                </c:pt>
                <c:pt idx="1">
                  <c:v>1999</c:v>
                </c:pt>
                <c:pt idx="2">
                  <c:v>2009</c:v>
                </c:pt>
              </c:numCache>
            </c:numRef>
          </c:cat>
          <c:val>
            <c:numRef>
              <c:f>Calculation!$B$8:$D$8</c:f>
              <c:numCache>
                <c:formatCode>0.0%</c:formatCode>
                <c:ptCount val="3"/>
                <c:pt idx="0">
                  <c:v>0.1613329324997517</c:v>
                </c:pt>
                <c:pt idx="1">
                  <c:v>0.12793088778639819</c:v>
                </c:pt>
                <c:pt idx="2">
                  <c:v>0.14917139444918245</c:v>
                </c:pt>
              </c:numCache>
            </c:numRef>
          </c:val>
        </c:ser>
        <c:ser>
          <c:idx val="3"/>
          <c:order val="3"/>
          <c:tx>
            <c:strRef>
              <c:f>Calculation!$A$9</c:f>
              <c:strCache>
                <c:ptCount val="1"/>
                <c:pt idx="0">
                  <c:v>Forest lands</c:v>
                </c:pt>
              </c:strCache>
            </c:strRef>
          </c:tx>
          <c:spPr>
            <a:solidFill>
              <a:srgbClr val="CCFFFF"/>
            </a:solidFill>
            <a:ln w="12700">
              <a:solidFill>
                <a:srgbClr val="000000"/>
              </a:solidFill>
              <a:prstDash val="solid"/>
            </a:ln>
          </c:spPr>
          <c:invertIfNegative val="0"/>
          <c:cat>
            <c:numRef>
              <c:f>Calculation!$B$5:$D$5</c:f>
              <c:numCache>
                <c:formatCode>0</c:formatCode>
                <c:ptCount val="3"/>
                <c:pt idx="0">
                  <c:v>1990</c:v>
                </c:pt>
                <c:pt idx="1">
                  <c:v>1999</c:v>
                </c:pt>
                <c:pt idx="2">
                  <c:v>2009</c:v>
                </c:pt>
              </c:numCache>
            </c:numRef>
          </c:cat>
          <c:val>
            <c:numRef>
              <c:f>Calculation!$B$9:$D$9</c:f>
              <c:numCache>
                <c:formatCode>0.0%</c:formatCode>
                <c:ptCount val="3"/>
                <c:pt idx="0">
                  <c:v>5.3920238653046969E-8</c:v>
                </c:pt>
                <c:pt idx="1">
                  <c:v>2.5954594072809089E-8</c:v>
                </c:pt>
                <c:pt idx="2">
                  <c:v>1.2131799579468182E-8</c:v>
                </c:pt>
              </c:numCache>
            </c:numRef>
          </c:val>
        </c:ser>
        <c:ser>
          <c:idx val="4"/>
          <c:order val="4"/>
          <c:tx>
            <c:strRef>
              <c:f>Calculation!$A$10</c:f>
              <c:strCache>
                <c:ptCount val="1"/>
                <c:pt idx="0">
                  <c:v>Personal Property</c:v>
                </c:pt>
              </c:strCache>
            </c:strRef>
          </c:tx>
          <c:spPr>
            <a:solidFill>
              <a:srgbClr val="660066"/>
            </a:solidFill>
            <a:ln w="12700">
              <a:solidFill>
                <a:srgbClr val="000000"/>
              </a:solidFill>
              <a:prstDash val="solid"/>
            </a:ln>
          </c:spPr>
          <c:invertIfNegative val="0"/>
          <c:cat>
            <c:numRef>
              <c:f>Calculation!$B$5:$D$5</c:f>
              <c:numCache>
                <c:formatCode>0</c:formatCode>
                <c:ptCount val="3"/>
                <c:pt idx="0">
                  <c:v>1990</c:v>
                </c:pt>
                <c:pt idx="1">
                  <c:v>1999</c:v>
                </c:pt>
                <c:pt idx="2">
                  <c:v>2009</c:v>
                </c:pt>
              </c:numCache>
            </c:numRef>
          </c:cat>
          <c:val>
            <c:numRef>
              <c:f>Calculation!$B$10:$D$10</c:f>
              <c:numCache>
                <c:formatCode>0.0%</c:formatCode>
                <c:ptCount val="3"/>
                <c:pt idx="0">
                  <c:v>7.7746143080787838E-2</c:v>
                </c:pt>
                <c:pt idx="1">
                  <c:v>3.9808630013549201E-2</c:v>
                </c:pt>
                <c:pt idx="2">
                  <c:v>2.8339883817637603E-2</c:v>
                </c:pt>
              </c:numCache>
            </c:numRef>
          </c:val>
        </c:ser>
        <c:ser>
          <c:idx val="5"/>
          <c:order val="5"/>
          <c:tx>
            <c:strRef>
              <c:f>Calculation!$A$11</c:f>
              <c:strCache>
                <c:ptCount val="1"/>
                <c:pt idx="0">
                  <c:v>Wetlands</c:v>
                </c:pt>
              </c:strCache>
            </c:strRef>
          </c:tx>
          <c:spPr>
            <a:solidFill>
              <a:srgbClr val="FF8080"/>
            </a:solidFill>
            <a:ln w="12700">
              <a:solidFill>
                <a:srgbClr val="000000"/>
              </a:solidFill>
              <a:prstDash val="solid"/>
            </a:ln>
          </c:spPr>
          <c:invertIfNegative val="0"/>
          <c:cat>
            <c:numRef>
              <c:f>Calculation!$B$5:$D$5</c:f>
              <c:numCache>
                <c:formatCode>0</c:formatCode>
                <c:ptCount val="3"/>
                <c:pt idx="0">
                  <c:v>1990</c:v>
                </c:pt>
                <c:pt idx="1">
                  <c:v>1999</c:v>
                </c:pt>
                <c:pt idx="2">
                  <c:v>2009</c:v>
                </c:pt>
              </c:numCache>
            </c:numRef>
          </c:cat>
          <c:val>
            <c:numRef>
              <c:f>Calculation!$B$11:$D$11</c:f>
              <c:numCache>
                <c:formatCode>0.0%</c:formatCode>
                <c:ptCount val="3"/>
                <c:pt idx="0">
                  <c:v>5.3920238653046969E-8</c:v>
                </c:pt>
                <c:pt idx="1">
                  <c:v>2.5954594072809089E-8</c:v>
                </c:pt>
                <c:pt idx="2">
                  <c:v>1.2131799579468182E-8</c:v>
                </c:pt>
              </c:numCache>
            </c:numRef>
          </c:val>
        </c:ser>
        <c:ser>
          <c:idx val="6"/>
          <c:order val="6"/>
          <c:tx>
            <c:strRef>
              <c:f>Calculation!$A$12</c:f>
              <c:strCache>
                <c:ptCount val="1"/>
                <c:pt idx="0">
                  <c:v>Manufacturing</c:v>
                </c:pt>
              </c:strCache>
            </c:strRef>
          </c:tx>
          <c:spPr>
            <a:solidFill>
              <a:srgbClr val="0066CC"/>
            </a:solidFill>
            <a:ln w="12700">
              <a:solidFill>
                <a:srgbClr val="000000"/>
              </a:solidFill>
              <a:prstDash val="solid"/>
            </a:ln>
          </c:spPr>
          <c:invertIfNegative val="0"/>
          <c:cat>
            <c:numRef>
              <c:f>Calculation!$B$5:$D$5</c:f>
              <c:numCache>
                <c:formatCode>0</c:formatCode>
                <c:ptCount val="3"/>
                <c:pt idx="0">
                  <c:v>1990</c:v>
                </c:pt>
                <c:pt idx="1">
                  <c:v>1999</c:v>
                </c:pt>
                <c:pt idx="2">
                  <c:v>2009</c:v>
                </c:pt>
              </c:numCache>
            </c:numRef>
          </c:cat>
          <c:val>
            <c:numRef>
              <c:f>Calculation!$B$12:$D$12</c:f>
              <c:numCache>
                <c:formatCode>0.0%</c:formatCode>
                <c:ptCount val="3"/>
                <c:pt idx="0">
                  <c:v>0.14995422119302132</c:v>
                </c:pt>
                <c:pt idx="1">
                  <c:v>9.3338801961448864E-2</c:v>
                </c:pt>
                <c:pt idx="2">
                  <c:v>5.4562768608658024E-2</c:v>
                </c:pt>
              </c:numCache>
            </c:numRef>
          </c:val>
        </c:ser>
        <c:ser>
          <c:idx val="7"/>
          <c:order val="7"/>
          <c:tx>
            <c:strRef>
              <c:f>Calculation!$A$13</c:f>
              <c:strCache>
                <c:ptCount val="1"/>
                <c:pt idx="0">
                  <c:v>Other</c:v>
                </c:pt>
              </c:strCache>
            </c:strRef>
          </c:tx>
          <c:spPr>
            <a:solidFill>
              <a:srgbClr val="CCCCFF"/>
            </a:solidFill>
            <a:ln w="12700">
              <a:solidFill>
                <a:srgbClr val="000000"/>
              </a:solidFill>
              <a:prstDash val="solid"/>
            </a:ln>
          </c:spPr>
          <c:invertIfNegative val="0"/>
          <c:cat>
            <c:numRef>
              <c:f>Calculation!$B$5:$D$5</c:f>
              <c:numCache>
                <c:formatCode>0</c:formatCode>
                <c:ptCount val="3"/>
                <c:pt idx="0">
                  <c:v>1990</c:v>
                </c:pt>
                <c:pt idx="1">
                  <c:v>1999</c:v>
                </c:pt>
                <c:pt idx="2">
                  <c:v>2009</c:v>
                </c:pt>
              </c:numCache>
            </c:numRef>
          </c:cat>
          <c:val>
            <c:numRef>
              <c:f>Calculation!$B$13:$D$13</c:f>
              <c:numCache>
                <c:formatCode>0.0%</c:formatCode>
                <c:ptCount val="3"/>
                <c:pt idx="0">
                  <c:v>0</c:v>
                </c:pt>
                <c:pt idx="1">
                  <c:v>0</c:v>
                </c:pt>
                <c:pt idx="2">
                  <c:v>0</c:v>
                </c:pt>
              </c:numCache>
            </c:numRef>
          </c:val>
        </c:ser>
        <c:ser>
          <c:idx val="8"/>
          <c:order val="8"/>
          <c:tx>
            <c:strRef>
              <c:f>Calculation!$A$14</c:f>
              <c:strCache>
                <c:ptCount val="1"/>
                <c:pt idx="0">
                  <c:v>Ag Forest Land</c:v>
                </c:pt>
              </c:strCache>
            </c:strRef>
          </c:tx>
          <c:spPr>
            <a:solidFill>
              <a:srgbClr val="000080"/>
            </a:solidFill>
            <a:ln w="12700">
              <a:solidFill>
                <a:srgbClr val="000000"/>
              </a:solidFill>
              <a:prstDash val="solid"/>
            </a:ln>
          </c:spPr>
          <c:invertIfNegative val="0"/>
          <c:cat>
            <c:numRef>
              <c:f>Calculation!$B$5:$D$5</c:f>
              <c:numCache>
                <c:formatCode>0</c:formatCode>
                <c:ptCount val="3"/>
                <c:pt idx="0">
                  <c:v>1990</c:v>
                </c:pt>
                <c:pt idx="1">
                  <c:v>1999</c:v>
                </c:pt>
                <c:pt idx="2">
                  <c:v>2009</c:v>
                </c:pt>
              </c:numCache>
            </c:numRef>
          </c:cat>
          <c:val>
            <c:numRef>
              <c:f>Calculation!$B$14:$D$14</c:f>
              <c:numCache>
                <c:formatCode>General</c:formatCode>
                <c:ptCount val="3"/>
                <c:pt idx="2" formatCode="0.0%">
                  <c:v>0</c:v>
                </c:pt>
              </c:numCache>
            </c:numRef>
          </c:val>
        </c:ser>
        <c:dLbls>
          <c:showLegendKey val="0"/>
          <c:showVal val="0"/>
          <c:showCatName val="0"/>
          <c:showSerName val="0"/>
          <c:showPercent val="0"/>
          <c:showBubbleSize val="0"/>
        </c:dLbls>
        <c:gapWidth val="150"/>
        <c:shape val="box"/>
        <c:axId val="370203440"/>
        <c:axId val="365216232"/>
        <c:axId val="0"/>
      </c:bar3DChart>
      <c:catAx>
        <c:axId val="370203440"/>
        <c:scaling>
          <c:orientation val="minMax"/>
        </c:scaling>
        <c:delete val="0"/>
        <c:axPos val="b"/>
        <c:numFmt formatCode="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365216232"/>
        <c:crosses val="autoZero"/>
        <c:auto val="1"/>
        <c:lblAlgn val="ctr"/>
        <c:lblOffset val="100"/>
        <c:tickLblSkip val="1"/>
        <c:tickMarkSkip val="1"/>
        <c:noMultiLvlLbl val="0"/>
      </c:catAx>
      <c:valAx>
        <c:axId val="365216232"/>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Percentage (%)</a:t>
                </a:r>
              </a:p>
            </c:rich>
          </c:tx>
          <c:layout>
            <c:manualLayout>
              <c:xMode val="edge"/>
              <c:yMode val="edge"/>
              <c:x val="1.2208657047724751E-2"/>
              <c:y val="0.45171849427168581"/>
            </c:manualLayout>
          </c:layout>
          <c:overlay val="0"/>
          <c:spPr>
            <a:noFill/>
            <a:ln w="25400">
              <a:noFill/>
            </a:ln>
          </c:spPr>
        </c:title>
        <c:numFmt formatCode="General"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370203440"/>
        <c:crosses val="autoZero"/>
        <c:crossBetween val="between"/>
      </c:valAx>
    </c:plotArea>
    <c:legend>
      <c:legendPos val="b"/>
      <c:layout>
        <c:manualLayout>
          <c:xMode val="edge"/>
          <c:yMode val="edge"/>
          <c:x val="4.760468720937442E-2"/>
          <c:y val="0.8735862739379795"/>
          <c:w val="0.89999994173869269"/>
          <c:h val="8.5427479459804362E-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Arial"/>
                <a:ea typeface="Arial"/>
                <a:cs typeface="Arial"/>
              </a:defRPr>
            </a:pPr>
            <a:r>
              <a:rPr lang="en-US"/>
              <a:t>TOTAL EQUALIZED VALUE INDEX</a:t>
            </a:r>
          </a:p>
          <a:p>
            <a:pPr>
              <a:defRPr sz="1600" b="1" i="0" u="none" strike="noStrike" baseline="0">
                <a:solidFill>
                  <a:srgbClr val="000000"/>
                </a:solidFill>
                <a:latin typeface="Arial"/>
                <a:ea typeface="Arial"/>
                <a:cs typeface="Arial"/>
              </a:defRPr>
            </a:pPr>
            <a:r>
              <a:rPr lang="en-US"/>
              <a:t>GALESVILLE</a:t>
            </a:r>
          </a:p>
        </c:rich>
      </c:tx>
      <c:layout>
        <c:manualLayout>
          <c:xMode val="edge"/>
          <c:yMode val="edge"/>
          <c:x val="0.22489631544148594"/>
          <c:y val="8.2834164078114128E-2"/>
        </c:manualLayout>
      </c:layout>
      <c:overlay val="0"/>
      <c:spPr>
        <a:noFill/>
        <a:ln w="25400">
          <a:noFill/>
        </a:ln>
      </c:spPr>
    </c:title>
    <c:autoTitleDeleted val="0"/>
    <c:view3D>
      <c:rotX val="15"/>
      <c:rotY val="20"/>
      <c:rAngAx val="0"/>
    </c:view3D>
    <c:floor>
      <c:thickness val="0"/>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7.4361820199778134E-2"/>
          <c:y val="0.17839607201309329"/>
          <c:w val="0.89678135405105441"/>
          <c:h val="0.62674584930074351"/>
        </c:manualLayout>
      </c:layout>
      <c:line3DChart>
        <c:grouping val="standard"/>
        <c:varyColors val="0"/>
        <c:ser>
          <c:idx val="0"/>
          <c:order val="0"/>
          <c:tx>
            <c:strRef>
              <c:f>Calculation!$A$5</c:f>
              <c:strCache>
                <c:ptCount val="1"/>
                <c:pt idx="0">
                  <c:v>Galesville</c:v>
                </c:pt>
              </c:strCache>
            </c:strRef>
          </c:tx>
          <c:spPr>
            <a:ln w="12700">
              <a:solidFill>
                <a:srgbClr val="000000"/>
              </a:solidFill>
              <a:prstDash val="solid"/>
            </a:ln>
          </c:spPr>
          <c:cat>
            <c:numRef>
              <c:f>Calculation!$B$4:$U$4</c:f>
              <c:numCache>
                <c:formatCode>0</c:formatCode>
                <c:ptCount val="20"/>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numCache>
            </c:numRef>
          </c:cat>
          <c:val>
            <c:numRef>
              <c:f>Calculation!$B$5:$U$5</c:f>
              <c:numCache>
                <c:formatCode>0</c:formatCode>
                <c:ptCount val="20"/>
                <c:pt idx="0">
                  <c:v>99.999999990443087</c:v>
                </c:pt>
                <c:pt idx="1">
                  <c:v>107.95791137944965</c:v>
                </c:pt>
                <c:pt idx="2">
                  <c:v>115.69134609907834</c:v>
                </c:pt>
                <c:pt idx="3">
                  <c:v>121.51971780887752</c:v>
                </c:pt>
                <c:pt idx="4">
                  <c:v>132.66258708055381</c:v>
                </c:pt>
                <c:pt idx="5">
                  <c:v>147.30545637911447</c:v>
                </c:pt>
                <c:pt idx="6">
                  <c:v>164.92872712329714</c:v>
                </c:pt>
                <c:pt idx="7">
                  <c:v>175.83640103668213</c:v>
                </c:pt>
                <c:pt idx="8">
                  <c:v>193.2087628519667</c:v>
                </c:pt>
                <c:pt idx="9">
                  <c:v>207.74835281598641</c:v>
                </c:pt>
                <c:pt idx="10">
                  <c:v>238.11193783813084</c:v>
                </c:pt>
                <c:pt idx="11">
                  <c:v>261.57134722483505</c:v>
                </c:pt>
                <c:pt idx="12">
                  <c:v>272.39261352252464</c:v>
                </c:pt>
                <c:pt idx="13">
                  <c:v>279.81213607947029</c:v>
                </c:pt>
                <c:pt idx="14">
                  <c:v>316.4038158321282</c:v>
                </c:pt>
                <c:pt idx="15">
                  <c:v>362.177858595489</c:v>
                </c:pt>
                <c:pt idx="16">
                  <c:v>400.30636401635491</c:v>
                </c:pt>
                <c:pt idx="17">
                  <c:v>404.59414368473756</c:v>
                </c:pt>
                <c:pt idx="18">
                  <c:v>429.51972295745469</c:v>
                </c:pt>
              </c:numCache>
            </c:numRef>
          </c:val>
          <c:smooth val="0"/>
        </c:ser>
        <c:dLbls>
          <c:showLegendKey val="0"/>
          <c:showVal val="0"/>
          <c:showCatName val="0"/>
          <c:showSerName val="0"/>
          <c:showPercent val="0"/>
          <c:showBubbleSize val="0"/>
        </c:dLbls>
        <c:axId val="365217016"/>
        <c:axId val="365217408"/>
        <c:axId val="374450248"/>
      </c:line3DChart>
      <c:catAx>
        <c:axId val="365217016"/>
        <c:scaling>
          <c:orientation val="minMax"/>
        </c:scaling>
        <c:delete val="0"/>
        <c:axPos val="b"/>
        <c:title>
          <c:tx>
            <c:rich>
              <a:bodyPr/>
              <a:lstStyle/>
              <a:p>
                <a:pPr>
                  <a:defRPr/>
                </a:pPr>
                <a:r>
                  <a:rPr lang="en-US" b="1"/>
                  <a:t>Year</a:t>
                </a:r>
              </a:p>
            </c:rich>
          </c:tx>
          <c:layout>
            <c:manualLayout>
              <c:xMode val="edge"/>
              <c:yMode val="edge"/>
              <c:x val="0.49448212980036865"/>
              <c:y val="0.77254498670481264"/>
            </c:manualLayout>
          </c:layout>
          <c:overlay val="0"/>
        </c:title>
        <c:numFmt formatCode="0" sourceLinked="1"/>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365217408"/>
        <c:crosses val="autoZero"/>
        <c:auto val="1"/>
        <c:lblAlgn val="ctr"/>
        <c:lblOffset val="100"/>
        <c:tickLblSkip val="1"/>
        <c:tickMarkSkip val="1"/>
        <c:noMultiLvlLbl val="0"/>
      </c:catAx>
      <c:valAx>
        <c:axId val="365217408"/>
        <c:scaling>
          <c:orientation val="minMax"/>
        </c:scaling>
        <c:delete val="0"/>
        <c:axPos val="l"/>
        <c:majorGridlines>
          <c:spPr>
            <a:ln w="3175">
              <a:solidFill>
                <a:srgbClr val="000000"/>
              </a:solidFill>
              <a:prstDash val="sysDash"/>
            </a:ln>
          </c:spPr>
        </c:majorGridlines>
        <c:title>
          <c:tx>
            <c:rich>
              <a:bodyPr/>
              <a:lstStyle/>
              <a:p>
                <a:pPr>
                  <a:defRPr sz="1000" b="1" i="0" u="none" strike="noStrike" baseline="0">
                    <a:solidFill>
                      <a:srgbClr val="000000"/>
                    </a:solidFill>
                    <a:latin typeface="Arial"/>
                    <a:ea typeface="Arial"/>
                    <a:cs typeface="Arial"/>
                  </a:defRPr>
                </a:pPr>
                <a:r>
                  <a:rPr lang="en-US"/>
                  <a:t>Index Value (1990 = 100)</a:t>
                </a:r>
              </a:p>
            </c:rich>
          </c:tx>
          <c:layout>
            <c:manualLayout>
              <c:xMode val="edge"/>
              <c:yMode val="edge"/>
              <c:x val="1.8497965223825401E-3"/>
              <c:y val="0.40261865793780788"/>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365217016"/>
        <c:crosses val="autoZero"/>
        <c:crossBetween val="between"/>
      </c:valAx>
      <c:serAx>
        <c:axId val="374450248"/>
        <c:scaling>
          <c:orientation val="minMax"/>
        </c:scaling>
        <c:delete val="1"/>
        <c:axPos val="b"/>
        <c:majorTickMark val="out"/>
        <c:minorTickMark val="none"/>
        <c:tickLblPos val="none"/>
        <c:crossAx val="365217408"/>
        <c:crosses val="autoZero"/>
      </c:serAx>
    </c:plotArea>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Arial"/>
                <a:ea typeface="Arial"/>
                <a:cs typeface="Arial"/>
              </a:defRPr>
            </a:pPr>
            <a:r>
              <a:rPr lang="en-US"/>
              <a:t>TOTAL EQUALIZED VALUE PER CAPITA</a:t>
            </a:r>
          </a:p>
          <a:p>
            <a:pPr>
              <a:defRPr sz="1600" b="1" i="0" u="none" strike="noStrike" baseline="0">
                <a:solidFill>
                  <a:srgbClr val="000000"/>
                </a:solidFill>
                <a:latin typeface="Arial"/>
                <a:ea typeface="Arial"/>
                <a:cs typeface="Arial"/>
              </a:defRPr>
            </a:pPr>
            <a:r>
              <a:rPr lang="en-US"/>
              <a:t>GALESVILLE</a:t>
            </a:r>
          </a:p>
        </c:rich>
      </c:tx>
      <c:layout>
        <c:manualLayout>
          <c:xMode val="edge"/>
          <c:yMode val="edge"/>
          <c:x val="0.21246372096050001"/>
          <c:y val="4.0561662465459079E-2"/>
        </c:manualLayout>
      </c:layout>
      <c:overlay val="0"/>
      <c:spPr>
        <a:noFill/>
        <a:ln w="25400">
          <a:noFill/>
        </a:ln>
      </c:spPr>
    </c:title>
    <c:autoTitleDeleted val="0"/>
    <c:view3D>
      <c:rotX val="15"/>
      <c:rotY val="20"/>
      <c:rAngAx val="0"/>
    </c:view3D>
    <c:floor>
      <c:thickness val="0"/>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0.10210873417275895"/>
          <c:y val="0.17997951475577748"/>
          <c:w val="0.86903440621531836"/>
          <c:h val="0.70867430441898738"/>
        </c:manualLayout>
      </c:layout>
      <c:line3DChart>
        <c:grouping val="standard"/>
        <c:varyColors val="0"/>
        <c:ser>
          <c:idx val="0"/>
          <c:order val="0"/>
          <c:tx>
            <c:strRef>
              <c:f>Calculation!$A$9</c:f>
              <c:strCache>
                <c:ptCount val="1"/>
                <c:pt idx="0">
                  <c:v>Galesville</c:v>
                </c:pt>
              </c:strCache>
            </c:strRef>
          </c:tx>
          <c:spPr>
            <a:ln w="12700">
              <a:solidFill>
                <a:srgbClr val="000000"/>
              </a:solidFill>
              <a:prstDash val="solid"/>
            </a:ln>
          </c:spPr>
          <c:cat>
            <c:numRef>
              <c:f>Calculation!$B$8:$U$8</c:f>
              <c:numCache>
                <c:formatCode>0</c:formatCode>
                <c:ptCount val="20"/>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numCache>
            </c:numRef>
          </c:cat>
          <c:val>
            <c:numRef>
              <c:f>Calculation!$B$9:$U$9</c:f>
              <c:numCache>
                <c:formatCode>0.00</c:formatCode>
                <c:ptCount val="20"/>
                <c:pt idx="0">
                  <c:v>13996.913191115154</c:v>
                </c:pt>
                <c:pt idx="1">
                  <c:v>15053.967714827741</c:v>
                </c:pt>
                <c:pt idx="2">
                  <c:v>15976.182354568362</c:v>
                </c:pt>
                <c:pt idx="3">
                  <c:v>16743.638538472784</c:v>
                </c:pt>
                <c:pt idx="4">
                  <c:v>18077.504759073196</c:v>
                </c:pt>
                <c:pt idx="5">
                  <c:v>19999.368474157221</c:v>
                </c:pt>
                <c:pt idx="6">
                  <c:v>22375.664420955716</c:v>
                </c:pt>
                <c:pt idx="7">
                  <c:v>23699.462680475885</c:v>
                </c:pt>
                <c:pt idx="8">
                  <c:v>25834.407521267069</c:v>
                </c:pt>
                <c:pt idx="9">
                  <c:v>27899.219766969964</c:v>
                </c:pt>
                <c:pt idx="10">
                  <c:v>32093.041891782967</c:v>
                </c:pt>
                <c:pt idx="11">
                  <c:v>33688.046242910517</c:v>
                </c:pt>
                <c:pt idx="12">
                  <c:v>35106.1076414571</c:v>
                </c:pt>
                <c:pt idx="13">
                  <c:v>36137.678879118212</c:v>
                </c:pt>
                <c:pt idx="14">
                  <c:v>40608.973603814178</c:v>
                </c:pt>
                <c:pt idx="15">
                  <c:v>46227.928164219586</c:v>
                </c:pt>
                <c:pt idx="16">
                  <c:v>50332.513840463929</c:v>
                </c:pt>
                <c:pt idx="17">
                  <c:v>51288.903398580456</c:v>
                </c:pt>
                <c:pt idx="18">
                  <c:v>53859.595108880974</c:v>
                </c:pt>
              </c:numCache>
            </c:numRef>
          </c:val>
          <c:smooth val="0"/>
        </c:ser>
        <c:dLbls>
          <c:showLegendKey val="0"/>
          <c:showVal val="0"/>
          <c:showCatName val="0"/>
          <c:showSerName val="0"/>
          <c:showPercent val="0"/>
          <c:showBubbleSize val="0"/>
        </c:dLbls>
        <c:axId val="361236264"/>
        <c:axId val="361236656"/>
        <c:axId val="374451096"/>
      </c:line3DChart>
      <c:catAx>
        <c:axId val="361236264"/>
        <c:scaling>
          <c:orientation val="minMax"/>
        </c:scaling>
        <c:delete val="0"/>
        <c:axPos val="b"/>
        <c:title>
          <c:tx>
            <c:rich>
              <a:bodyPr/>
              <a:lstStyle/>
              <a:p>
                <a:pPr>
                  <a:defRPr/>
                </a:pPr>
                <a:r>
                  <a:rPr lang="en-US" b="1"/>
                  <a:t>Year</a:t>
                </a:r>
              </a:p>
            </c:rich>
          </c:tx>
          <c:layout>
            <c:manualLayout>
              <c:xMode val="edge"/>
              <c:yMode val="edge"/>
              <c:x val="0.49213361648328913"/>
              <c:y val="0.75323272806938413"/>
            </c:manualLayout>
          </c:layout>
          <c:overlay val="0"/>
        </c:title>
        <c:numFmt formatCode="0" sourceLinked="1"/>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361236656"/>
        <c:crosses val="autoZero"/>
        <c:auto val="1"/>
        <c:lblAlgn val="ctr"/>
        <c:lblOffset val="100"/>
        <c:tickLblSkip val="1"/>
        <c:tickMarkSkip val="1"/>
        <c:noMultiLvlLbl val="0"/>
      </c:catAx>
      <c:valAx>
        <c:axId val="361236656"/>
        <c:scaling>
          <c:orientation val="minMax"/>
          <c:max val="60000"/>
          <c:min val="10000"/>
        </c:scaling>
        <c:delete val="0"/>
        <c:axPos val="l"/>
        <c:majorGridlines>
          <c:spPr>
            <a:ln w="3175">
              <a:solidFill>
                <a:srgbClr val="000000"/>
              </a:solidFill>
              <a:prstDash val="sysDash"/>
            </a:ln>
          </c:spPr>
        </c:majorGridlines>
        <c:title>
          <c:tx>
            <c:rich>
              <a:bodyPr/>
              <a:lstStyle/>
              <a:p>
                <a:pPr>
                  <a:defRPr sz="1000" b="1" i="0" u="none" strike="noStrike" baseline="0">
                    <a:solidFill>
                      <a:srgbClr val="000000"/>
                    </a:solidFill>
                    <a:latin typeface="Arial"/>
                    <a:ea typeface="Arial"/>
                    <a:cs typeface="Arial"/>
                  </a:defRPr>
                </a:pPr>
                <a:r>
                  <a:rPr lang="en-US"/>
                  <a:t>Dollars Per Person (2009 $)</a:t>
                </a:r>
              </a:p>
            </c:rich>
          </c:tx>
          <c:layout>
            <c:manualLayout>
              <c:xMode val="edge"/>
              <c:yMode val="edge"/>
              <c:x val="3.6995930447650916E-4"/>
              <c:y val="0.39116202945990292"/>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361236264"/>
        <c:crosses val="autoZero"/>
        <c:crossBetween val="between"/>
        <c:majorUnit val="10000"/>
      </c:valAx>
      <c:serAx>
        <c:axId val="374451096"/>
        <c:scaling>
          <c:orientation val="minMax"/>
        </c:scaling>
        <c:delete val="1"/>
        <c:axPos val="b"/>
        <c:majorTickMark val="out"/>
        <c:minorTickMark val="none"/>
        <c:tickLblPos val="none"/>
        <c:crossAx val="361236656"/>
        <c:crosses val="autoZero"/>
      </c:serAx>
    </c:plotArea>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2648</Words>
  <Characters>15099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Basic Review of the Property Tax</vt:lpstr>
    </vt:vector>
  </TitlesOfParts>
  <Company>Information Technology Services</Company>
  <LinksUpToDate>false</LinksUpToDate>
  <CharactersWithSpaces>17712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Review of the Property Tax</dc:title>
  <dc:subject/>
  <dc:creator>Kate Lawton</dc:creator>
  <cp:keywords/>
  <dc:description/>
  <cp:lastModifiedBy>Martinez, Francisco</cp:lastModifiedBy>
  <cp:revision>1</cp:revision>
  <cp:lastPrinted>2010-10-26T15:36:00Z</cp:lastPrinted>
  <dcterms:created xsi:type="dcterms:W3CDTF">2016-04-11T13:47:00Z</dcterms:created>
  <dcterms:modified xsi:type="dcterms:W3CDTF">2016-04-11T13:47:00Z</dcterms:modified>
</cp:coreProperties>
</file>