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A07E6"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b/>
          <w:bCs/>
          <w:color w:val="3E3E3E"/>
          <w:sz w:val="26"/>
          <w:szCs w:val="26"/>
          <w:bdr w:val="none" w:sz="0" w:space="0" w:color="auto" w:frame="1"/>
        </w:rPr>
        <w:t>Annual Case Law and Legislative Update</w:t>
      </w:r>
    </w:p>
    <w:p w14:paraId="356DEFF3"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May 4, 2021</w:t>
      </w:r>
    </w:p>
    <w:p w14:paraId="559B1E9C"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10:30 am to 12:00 noon</w:t>
      </w:r>
    </w:p>
    <w:p w14:paraId="3AF21EA3"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$20.00</w:t>
      </w:r>
    </w:p>
    <w:p w14:paraId="758E367E"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3E3E3E"/>
          <w:sz w:val="26"/>
          <w:szCs w:val="26"/>
          <w:bdr w:val="none" w:sz="0" w:space="0" w:color="auto" w:frame="1"/>
        </w:rPr>
        <w:t>Planning law is constantly changing. This program reviews recent court decisions and legislation from the past year affecting planning and land use in Wisconsin.</w:t>
      </w:r>
    </w:p>
    <w:p w14:paraId="6BCD7376"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3E3E3E"/>
          <w:sz w:val="26"/>
          <w:szCs w:val="26"/>
          <w:bdr w:val="none" w:sz="0" w:space="0" w:color="auto" w:frame="1"/>
        </w:rPr>
        <w:t> </w:t>
      </w:r>
    </w:p>
    <w:p w14:paraId="43D36117"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3E3E3E"/>
          <w:sz w:val="26"/>
          <w:szCs w:val="26"/>
          <w:bdr w:val="none" w:sz="0" w:space="0" w:color="auto" w:frame="1"/>
        </w:rPr>
        <w:t>Presented by Professor Brian Ohm, J.D., Department of Planning and Landscape Architecture, UW- Madison and UW-Madison Division of Extension.</w:t>
      </w:r>
    </w:p>
    <w:p w14:paraId="1F408680"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3E3E3E"/>
          <w:sz w:val="26"/>
          <w:szCs w:val="26"/>
          <w:bdr w:val="none" w:sz="0" w:space="0" w:color="auto" w:frame="1"/>
        </w:rPr>
        <w:t> </w:t>
      </w:r>
    </w:p>
    <w:p w14:paraId="0974997F"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3E3E3E"/>
          <w:sz w:val="26"/>
          <w:szCs w:val="26"/>
          <w:bdr w:val="none" w:sz="0" w:space="0" w:color="auto" w:frame="1"/>
        </w:rPr>
        <w:t>American Institute of Certified Planners (AICP) Continuing Maintenance (CM), and Wisconsin Continuing Legal Education (CLE) accreditation applied for.</w:t>
      </w:r>
    </w:p>
    <w:p w14:paraId="59314B11"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3E3E3E"/>
          <w:sz w:val="26"/>
          <w:szCs w:val="26"/>
          <w:bdr w:val="none" w:sz="0" w:space="0" w:color="auto" w:frame="1"/>
        </w:rPr>
        <w:t> </w:t>
      </w:r>
    </w:p>
    <w:p w14:paraId="5319B247"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To register, please click on the registration link below -</w:t>
      </w:r>
      <w:r>
        <w:rPr>
          <w:rFonts w:ascii="Calibri" w:hAnsi="Calibri" w:cs="Calibri"/>
          <w:color w:val="201F1E"/>
          <w:sz w:val="22"/>
          <w:szCs w:val="22"/>
        </w:rPr>
        <w:t> </w:t>
      </w:r>
      <w:hyperlink r:id="rId4" w:tgtFrame="_blank" w:history="1">
        <w:r>
          <w:rPr>
            <w:rStyle w:val="Hyperlink"/>
            <w:rFonts w:ascii="Calibri" w:hAnsi="Calibri" w:cs="Calibri"/>
            <w:color w:val="0563C1"/>
            <w:sz w:val="22"/>
            <w:szCs w:val="22"/>
            <w:bdr w:val="none" w:sz="0" w:space="0" w:color="auto" w:frame="1"/>
          </w:rPr>
          <w:t>https://charge.wisc.edu/LocalGovernment/workshop_register.aspx?workshop_id=61</w:t>
        </w:r>
      </w:hyperlink>
    </w:p>
    <w:p w14:paraId="1BD9253D" w14:textId="77777777" w:rsidR="00E558B8" w:rsidRDefault="00E558B8" w:rsidP="00E558B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After registering by credit card, you will receive an email directing you to the zoom link to complete your registration.  If you register by check, you will receive the zoom link registration when your check is received, or if registering just before the event, you will receive the zoom link registration when the materials are emailed on May 3, 2021.</w:t>
      </w:r>
    </w:p>
    <w:p w14:paraId="63026C4A" w14:textId="77777777" w:rsidR="00625B5D" w:rsidRDefault="00E558B8"/>
    <w:sectPr w:rsidR="00625B5D" w:rsidSect="00595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B8"/>
    <w:rsid w:val="0059595E"/>
    <w:rsid w:val="00866993"/>
    <w:rsid w:val="00E5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90A9E"/>
  <w15:chartTrackingRefBased/>
  <w15:docId w15:val="{544C9765-4CD1-EA46-998A-EB769A15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558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55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arge.wisc.edu/LocalGovernment/workshop_register.aspx?workshop_id=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 KATZ</dc:creator>
  <cp:keywords/>
  <dc:description/>
  <cp:lastModifiedBy>HANNAH A KATZ</cp:lastModifiedBy>
  <cp:revision>1</cp:revision>
  <dcterms:created xsi:type="dcterms:W3CDTF">2021-03-01T17:21:00Z</dcterms:created>
  <dcterms:modified xsi:type="dcterms:W3CDTF">2021-03-01T17:23:00Z</dcterms:modified>
</cp:coreProperties>
</file>